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D3" w:rsidRPr="00E90AD3" w:rsidRDefault="00E90AD3" w:rsidP="00E90AD3">
      <w:pPr>
        <w:rPr>
          <w:rFonts w:ascii="Times New Roman" w:hAnsi="Times New Roman" w:cs="Times New Roman"/>
          <w:sz w:val="22"/>
          <w:szCs w:val="22"/>
        </w:rPr>
      </w:pPr>
      <w:r w:rsidRPr="00E90AD3">
        <w:rPr>
          <w:rFonts w:ascii="Times New Roman" w:hAnsi="Times New Roman" w:cs="Times New Roman"/>
          <w:b/>
          <w:sz w:val="22"/>
          <w:szCs w:val="22"/>
        </w:rPr>
        <w:t>Spina Bifida,</w:t>
      </w:r>
      <w:r w:rsidRPr="00E90AD3">
        <w:rPr>
          <w:rFonts w:ascii="Times New Roman" w:hAnsi="Times New Roman" w:cs="Times New Roman"/>
          <w:sz w:val="22"/>
          <w:szCs w:val="22"/>
        </w:rPr>
        <w:t xml:space="preserve"> characterized by a failure of the neural tube to fuse properly during embryonic development, is the most common birth defect </w:t>
      </w:r>
      <w:r w:rsidRPr="00E90AD3">
        <w:rPr>
          <w:rFonts w:ascii="Times New Roman" w:hAnsi="Times New Roman" w:cs="Times New Roman"/>
          <w:sz w:val="22"/>
          <w:szCs w:val="22"/>
          <w:vertAlign w:val="superscript"/>
        </w:rPr>
        <w:t>[1]</w:t>
      </w:r>
      <w:r w:rsidRPr="00E90AD3">
        <w:rPr>
          <w:rFonts w:ascii="Times New Roman" w:hAnsi="Times New Roman" w:cs="Times New Roman"/>
          <w:sz w:val="22"/>
          <w:szCs w:val="22"/>
        </w:rPr>
        <w:t xml:space="preserve"> and often leads to lasting</w:t>
      </w:r>
      <w:r w:rsidRPr="00E90AD3">
        <w:rPr>
          <w:rFonts w:ascii="Times New Roman" w:hAnsi="Times New Roman" w:cs="Times New Roman"/>
          <w:sz w:val="22"/>
          <w:szCs w:val="22"/>
        </w:rPr>
        <w:t xml:space="preserve"> disability</w:t>
      </w:r>
      <w:r>
        <w:rPr>
          <w:rFonts w:ascii="Times New Roman" w:hAnsi="Times New Roman" w:cs="Times New Roman"/>
          <w:sz w:val="22"/>
          <w:szCs w:val="22"/>
        </w:rPr>
        <w:t>, including paralysis and bowel dysfunction</w:t>
      </w:r>
      <w:r w:rsidRPr="00E90AD3">
        <w:rPr>
          <w:rFonts w:ascii="Times New Roman" w:hAnsi="Times New Roman" w:cs="Times New Roman"/>
          <w:sz w:val="22"/>
          <w:szCs w:val="22"/>
        </w:rPr>
        <w:t>.</w:t>
      </w:r>
      <w:r w:rsidRPr="00E90AD3">
        <w:rPr>
          <w:rFonts w:ascii="Times New Roman" w:hAnsi="Times New Roman" w:cs="Times New Roman"/>
          <w:sz w:val="22"/>
          <w:szCs w:val="22"/>
          <w:vertAlign w:val="superscript"/>
        </w:rPr>
        <w:t>[2]</w:t>
      </w:r>
      <w:r w:rsidRPr="00E90AD3">
        <w:rPr>
          <w:rFonts w:ascii="Times New Roman" w:hAnsi="Times New Roman" w:cs="Times New Roman"/>
          <w:sz w:val="22"/>
          <w:szCs w:val="22"/>
        </w:rPr>
        <w:t xml:space="preserve"> The C677T SNP in the maternal </w:t>
      </w:r>
      <w:r w:rsidRPr="00E90AD3">
        <w:rPr>
          <w:rFonts w:ascii="Times New Roman" w:hAnsi="Times New Roman" w:cs="Times New Roman"/>
          <w:b/>
          <w:i/>
          <w:sz w:val="22"/>
          <w:szCs w:val="22"/>
        </w:rPr>
        <w:t>MTHFR</w:t>
      </w:r>
      <w:r w:rsidRPr="00E90AD3">
        <w:rPr>
          <w:rFonts w:ascii="Times New Roman" w:hAnsi="Times New Roman" w:cs="Times New Roman"/>
          <w:sz w:val="22"/>
          <w:szCs w:val="22"/>
        </w:rPr>
        <w:t xml:space="preserve"> gene is associated with a modest</w:t>
      </w:r>
      <w:r w:rsidRPr="00E90AD3">
        <w:rPr>
          <w:rFonts w:ascii="Times New Roman" w:hAnsi="Times New Roman" w:cs="Times New Roman"/>
          <w:sz w:val="22"/>
          <w:szCs w:val="22"/>
        </w:rPr>
        <w:t>ly</w:t>
      </w:r>
      <w:r w:rsidRPr="00E90AD3">
        <w:rPr>
          <w:rFonts w:ascii="Times New Roman" w:hAnsi="Times New Roman" w:cs="Times New Roman"/>
          <w:sz w:val="22"/>
          <w:szCs w:val="22"/>
        </w:rPr>
        <w:t xml:space="preserve"> increased risk of having a baby with spina bifida when heterozygous and a significant</w:t>
      </w:r>
      <w:r w:rsidRPr="00E90AD3">
        <w:rPr>
          <w:rFonts w:ascii="Times New Roman" w:hAnsi="Times New Roman" w:cs="Times New Roman"/>
          <w:sz w:val="22"/>
          <w:szCs w:val="22"/>
        </w:rPr>
        <w:t>ly</w:t>
      </w:r>
      <w:r w:rsidRPr="00E90AD3">
        <w:rPr>
          <w:rFonts w:ascii="Times New Roman" w:hAnsi="Times New Roman" w:cs="Times New Roman"/>
          <w:sz w:val="22"/>
          <w:szCs w:val="22"/>
        </w:rPr>
        <w:t xml:space="preserve"> increased risk when homozygous.</w:t>
      </w:r>
      <w:r w:rsidRPr="00E90AD3">
        <w:rPr>
          <w:rFonts w:ascii="Times New Roman" w:hAnsi="Times New Roman" w:cs="Times New Roman"/>
          <w:sz w:val="22"/>
          <w:szCs w:val="22"/>
          <w:vertAlign w:val="superscript"/>
        </w:rPr>
        <w:t>[3]</w:t>
      </w:r>
      <w:r w:rsidRPr="00E90AD3">
        <w:rPr>
          <w:rFonts w:ascii="Times New Roman" w:hAnsi="Times New Roman" w:cs="Times New Roman"/>
          <w:sz w:val="22"/>
          <w:szCs w:val="22"/>
        </w:rPr>
        <w:t xml:space="preserve"> The </w:t>
      </w:r>
      <w:r w:rsidRPr="00E90AD3">
        <w:rPr>
          <w:rFonts w:ascii="Times New Roman" w:hAnsi="Times New Roman" w:cs="Times New Roman"/>
          <w:b/>
          <w:sz w:val="22"/>
          <w:szCs w:val="22"/>
        </w:rPr>
        <w:t>MTHFR</w:t>
      </w:r>
      <w:r w:rsidRPr="00E90AD3">
        <w:rPr>
          <w:rFonts w:ascii="Times New Roman" w:hAnsi="Times New Roman" w:cs="Times New Roman"/>
          <w:sz w:val="22"/>
          <w:szCs w:val="22"/>
        </w:rPr>
        <w:t xml:space="preserve"> enzyme converts 5,10 </w:t>
      </w:r>
      <w:proofErr w:type="spellStart"/>
      <w:r w:rsidRPr="00E90AD3">
        <w:rPr>
          <w:rFonts w:ascii="Times New Roman" w:hAnsi="Times New Roman" w:cs="Times New Roman"/>
          <w:sz w:val="22"/>
          <w:szCs w:val="22"/>
        </w:rPr>
        <w:t>methylenetetrahydropholate</w:t>
      </w:r>
      <w:proofErr w:type="spellEnd"/>
      <w:r w:rsidRPr="00E90AD3">
        <w:rPr>
          <w:rFonts w:ascii="Times New Roman" w:hAnsi="Times New Roman" w:cs="Times New Roman"/>
          <w:sz w:val="22"/>
          <w:szCs w:val="22"/>
        </w:rPr>
        <w:t xml:space="preserve"> into 5-methyltetrahydrofolate which is the primary circulatory form of</w:t>
      </w:r>
      <w:r w:rsidRPr="00E90AD3">
        <w:rPr>
          <w:rFonts w:ascii="Times New Roman" w:hAnsi="Times New Roman" w:cs="Times New Roman"/>
          <w:sz w:val="22"/>
          <w:szCs w:val="22"/>
        </w:rPr>
        <w:t xml:space="preserve"> folate and a necessary compound for methionine production.</w:t>
      </w:r>
      <w:r>
        <w:rPr>
          <w:rFonts w:ascii="Times New Roman" w:hAnsi="Times New Roman" w:cs="Times New Roman"/>
          <w:sz w:val="22"/>
          <w:szCs w:val="22"/>
          <w:vertAlign w:val="superscript"/>
        </w:rPr>
        <w:t>[</w:t>
      </w:r>
      <w:r w:rsidRPr="00E90AD3">
        <w:rPr>
          <w:rFonts w:ascii="Times New Roman" w:hAnsi="Times New Roman" w:cs="Times New Roman"/>
          <w:sz w:val="22"/>
          <w:szCs w:val="22"/>
          <w:vertAlign w:val="superscript"/>
        </w:rPr>
        <w:t>4]</w:t>
      </w:r>
      <w:r w:rsidRPr="00E90AD3">
        <w:rPr>
          <w:rFonts w:ascii="Times New Roman" w:hAnsi="Times New Roman" w:cs="Times New Roman"/>
          <w:sz w:val="22"/>
          <w:szCs w:val="22"/>
        </w:rPr>
        <w:t xml:space="preserve"> </w:t>
      </w:r>
      <w:r>
        <w:rPr>
          <w:rFonts w:ascii="Times New Roman" w:hAnsi="Times New Roman" w:cs="Times New Roman"/>
          <w:sz w:val="22"/>
          <w:szCs w:val="22"/>
        </w:rPr>
        <w:t>Inadequate methionine levels leads to increased homocysteine</w:t>
      </w:r>
      <w:r w:rsidRPr="00E90AD3">
        <w:rPr>
          <w:rFonts w:ascii="Times New Roman" w:hAnsi="Times New Roman" w:cs="Times New Roman"/>
          <w:sz w:val="22"/>
          <w:szCs w:val="22"/>
        </w:rPr>
        <w:t>, a compound that has demonstrated neurotoxic properties.</w:t>
      </w:r>
      <w:r>
        <w:rPr>
          <w:rFonts w:ascii="Times New Roman" w:hAnsi="Times New Roman" w:cs="Times New Roman"/>
          <w:sz w:val="22"/>
          <w:szCs w:val="22"/>
          <w:vertAlign w:val="superscript"/>
        </w:rPr>
        <w:t>[5]</w:t>
      </w:r>
      <w:r w:rsidRPr="00E90AD3">
        <w:rPr>
          <w:rFonts w:ascii="Times New Roman" w:hAnsi="Times New Roman" w:cs="Times New Roman"/>
          <w:sz w:val="22"/>
          <w:szCs w:val="22"/>
        </w:rPr>
        <w:t xml:space="preserve"> </w:t>
      </w:r>
      <w:r w:rsidRPr="00E90AD3">
        <w:rPr>
          <w:rFonts w:ascii="Times New Roman" w:hAnsi="Times New Roman" w:cs="Times New Roman"/>
          <w:i/>
          <w:sz w:val="22"/>
          <w:szCs w:val="22"/>
        </w:rPr>
        <w:t xml:space="preserve">Although folate metabolism is linked to the development of spina bifida, the mechanism through which </w:t>
      </w:r>
      <w:r>
        <w:rPr>
          <w:rFonts w:ascii="Times New Roman" w:hAnsi="Times New Roman" w:cs="Times New Roman"/>
          <w:i/>
          <w:sz w:val="22"/>
          <w:szCs w:val="22"/>
        </w:rPr>
        <w:t>dysfunctional folate metabolism disrupts neural tube closure is not characterized</w:t>
      </w:r>
      <w:r w:rsidRPr="00E90AD3">
        <w:rPr>
          <w:rFonts w:ascii="Times New Roman" w:hAnsi="Times New Roman" w:cs="Times New Roman"/>
          <w:i/>
          <w:sz w:val="22"/>
          <w:szCs w:val="22"/>
        </w:rPr>
        <w:t>.</w:t>
      </w:r>
    </w:p>
    <w:p w:rsidR="00E90AD3" w:rsidRPr="00E90AD3" w:rsidRDefault="00E90AD3" w:rsidP="00E90AD3">
      <w:pPr>
        <w:rPr>
          <w:rFonts w:ascii="Times New Roman" w:hAnsi="Times New Roman" w:cs="Times New Roman"/>
          <w:sz w:val="22"/>
          <w:szCs w:val="22"/>
        </w:rPr>
      </w:pPr>
    </w:p>
    <w:p w:rsidR="00E90AD3" w:rsidRPr="00E90AD3" w:rsidRDefault="00E90AD3" w:rsidP="00E90AD3">
      <w:pPr>
        <w:rPr>
          <w:rFonts w:ascii="Times New Roman" w:hAnsi="Times New Roman" w:cs="Times New Roman"/>
          <w:sz w:val="22"/>
          <w:szCs w:val="22"/>
          <w:vertAlign w:val="superscript"/>
        </w:rPr>
      </w:pPr>
      <w:r w:rsidRPr="00E90AD3">
        <w:rPr>
          <w:rFonts w:ascii="Times New Roman" w:hAnsi="Times New Roman" w:cs="Times New Roman"/>
          <w:sz w:val="22"/>
          <w:szCs w:val="22"/>
        </w:rPr>
        <w:t xml:space="preserve">The </w:t>
      </w:r>
      <w:r w:rsidRPr="00E90AD3">
        <w:rPr>
          <w:rFonts w:ascii="Times New Roman" w:hAnsi="Times New Roman" w:cs="Times New Roman"/>
          <w:b/>
          <w:sz w:val="22"/>
          <w:szCs w:val="22"/>
        </w:rPr>
        <w:t xml:space="preserve">long term goal </w:t>
      </w:r>
      <w:r w:rsidRPr="00E90AD3">
        <w:rPr>
          <w:rFonts w:ascii="Times New Roman" w:hAnsi="Times New Roman" w:cs="Times New Roman"/>
          <w:sz w:val="22"/>
          <w:szCs w:val="22"/>
        </w:rPr>
        <w:t>of this project is to identify therapeutic targets within the folate metabolic pathway that may reduce the incidence of spina bifida</w:t>
      </w:r>
      <w:r w:rsidRPr="00E90AD3">
        <w:rPr>
          <w:rFonts w:ascii="Times New Roman" w:hAnsi="Times New Roman" w:cs="Times New Roman"/>
          <w:sz w:val="22"/>
          <w:szCs w:val="22"/>
        </w:rPr>
        <w:t xml:space="preserve">. My </w:t>
      </w:r>
      <w:r w:rsidRPr="00E90AD3">
        <w:rPr>
          <w:rFonts w:ascii="Times New Roman" w:hAnsi="Times New Roman" w:cs="Times New Roman"/>
          <w:b/>
          <w:sz w:val="22"/>
          <w:szCs w:val="22"/>
        </w:rPr>
        <w:t>primary objective</w:t>
      </w:r>
      <w:r w:rsidRPr="00E90AD3">
        <w:rPr>
          <w:rFonts w:ascii="Times New Roman" w:hAnsi="Times New Roman" w:cs="Times New Roman"/>
          <w:sz w:val="22"/>
          <w:szCs w:val="22"/>
        </w:rPr>
        <w:t xml:space="preserve"> for this project is to characterize the </w:t>
      </w:r>
      <w:r w:rsidRPr="00E90AD3">
        <w:rPr>
          <w:rFonts w:ascii="Times New Roman" w:hAnsi="Times New Roman" w:cs="Times New Roman"/>
          <w:sz w:val="22"/>
          <w:szCs w:val="22"/>
        </w:rPr>
        <w:t xml:space="preserve">mechanism through which folate metabolism and homocysteine </w:t>
      </w:r>
      <w:proofErr w:type="spellStart"/>
      <w:r w:rsidRPr="00E90AD3">
        <w:rPr>
          <w:rFonts w:ascii="Times New Roman" w:hAnsi="Times New Roman" w:cs="Times New Roman"/>
          <w:sz w:val="22"/>
          <w:szCs w:val="22"/>
        </w:rPr>
        <w:t>remethylation</w:t>
      </w:r>
      <w:proofErr w:type="spellEnd"/>
      <w:r w:rsidRPr="00E90AD3">
        <w:rPr>
          <w:rFonts w:ascii="Times New Roman" w:hAnsi="Times New Roman" w:cs="Times New Roman"/>
          <w:sz w:val="22"/>
          <w:szCs w:val="22"/>
        </w:rPr>
        <w:t xml:space="preserve"> facilitate closure of the neural tube during embryonic development</w:t>
      </w:r>
      <w:r w:rsidRPr="00E90AD3">
        <w:rPr>
          <w:rFonts w:ascii="Times New Roman" w:hAnsi="Times New Roman" w:cs="Times New Roman"/>
          <w:sz w:val="22"/>
          <w:szCs w:val="22"/>
        </w:rPr>
        <w:t>.</w:t>
      </w:r>
      <w:r w:rsidRPr="00E90AD3">
        <w:rPr>
          <w:rFonts w:ascii="Times New Roman" w:hAnsi="Times New Roman" w:cs="Times New Roman"/>
          <w:sz w:val="22"/>
          <w:szCs w:val="22"/>
        </w:rPr>
        <w:t xml:space="preserve"> I </w:t>
      </w:r>
      <w:r w:rsidRPr="00E90AD3">
        <w:rPr>
          <w:rFonts w:ascii="Times New Roman" w:hAnsi="Times New Roman" w:cs="Times New Roman"/>
          <w:b/>
          <w:sz w:val="22"/>
          <w:szCs w:val="22"/>
        </w:rPr>
        <w:t xml:space="preserve">hypothesize </w:t>
      </w:r>
      <w:r w:rsidRPr="00E90AD3">
        <w:rPr>
          <w:rFonts w:ascii="Times New Roman" w:hAnsi="Times New Roman" w:cs="Times New Roman"/>
          <w:sz w:val="22"/>
          <w:szCs w:val="22"/>
        </w:rPr>
        <w:t xml:space="preserve">that elevated homocysteine levels in the developing embryo </w:t>
      </w:r>
      <w:r>
        <w:rPr>
          <w:rFonts w:ascii="Times New Roman" w:hAnsi="Times New Roman" w:cs="Times New Roman"/>
          <w:sz w:val="22"/>
          <w:szCs w:val="22"/>
        </w:rPr>
        <w:t>cause neural</w:t>
      </w:r>
      <w:r w:rsidRPr="00E90AD3">
        <w:rPr>
          <w:rFonts w:ascii="Times New Roman" w:hAnsi="Times New Roman" w:cs="Times New Roman"/>
          <w:sz w:val="22"/>
          <w:szCs w:val="22"/>
        </w:rPr>
        <w:t xml:space="preserve"> cell death and a failure of the neural tube to fuse.</w:t>
      </w:r>
      <w:r w:rsidRPr="00E90AD3">
        <w:rPr>
          <w:rFonts w:ascii="Times New Roman" w:hAnsi="Times New Roman" w:cs="Times New Roman"/>
          <w:sz w:val="22"/>
          <w:szCs w:val="22"/>
        </w:rPr>
        <w:t xml:space="preserve"> </w:t>
      </w:r>
      <w:r w:rsidRPr="00E90AD3">
        <w:rPr>
          <w:rFonts w:ascii="Times New Roman" w:hAnsi="Times New Roman" w:cs="Times New Roman"/>
          <w:sz w:val="22"/>
          <w:szCs w:val="22"/>
        </w:rPr>
        <w:t>A zebrafish (</w:t>
      </w:r>
      <w:r w:rsidRPr="00E90AD3">
        <w:rPr>
          <w:rFonts w:ascii="Times New Roman" w:hAnsi="Times New Roman" w:cs="Times New Roman"/>
          <w:i/>
          <w:sz w:val="22"/>
          <w:szCs w:val="22"/>
        </w:rPr>
        <w:t xml:space="preserve">Danio </w:t>
      </w:r>
      <w:proofErr w:type="spellStart"/>
      <w:r w:rsidRPr="00E90AD3">
        <w:rPr>
          <w:rFonts w:ascii="Times New Roman" w:hAnsi="Times New Roman" w:cs="Times New Roman"/>
          <w:i/>
          <w:sz w:val="22"/>
          <w:szCs w:val="22"/>
        </w:rPr>
        <w:t>rerio</w:t>
      </w:r>
      <w:proofErr w:type="spellEnd"/>
      <w:r w:rsidRPr="00E90AD3">
        <w:rPr>
          <w:rFonts w:ascii="Times New Roman" w:hAnsi="Times New Roman" w:cs="Times New Roman"/>
          <w:sz w:val="22"/>
          <w:szCs w:val="22"/>
        </w:rPr>
        <w:t>) model will be used do to the ease with which spinal defects can be observed in zebrafish embryos as well as the rapid development and closure of the zebrafish neural tube, which occurs within 24 hours of fertilization.</w:t>
      </w:r>
      <w:r>
        <w:rPr>
          <w:rFonts w:ascii="Times New Roman" w:hAnsi="Times New Roman" w:cs="Times New Roman"/>
          <w:sz w:val="22"/>
          <w:szCs w:val="22"/>
          <w:vertAlign w:val="superscript"/>
        </w:rPr>
        <w:t>[6]</w:t>
      </w:r>
    </w:p>
    <w:p w:rsidR="001F5A69" w:rsidRPr="00E90AD3" w:rsidRDefault="00E90AD3">
      <w:pPr>
        <w:rPr>
          <w:rFonts w:ascii="Times New Roman" w:hAnsi="Times New Roman" w:cs="Times New Roman"/>
          <w:sz w:val="22"/>
          <w:szCs w:val="22"/>
        </w:rPr>
      </w:pPr>
    </w:p>
    <w:p w:rsidR="00E90AD3" w:rsidRPr="00E90AD3" w:rsidRDefault="00E90AD3">
      <w:pPr>
        <w:rPr>
          <w:rFonts w:ascii="Times New Roman" w:hAnsi="Times New Roman" w:cs="Times New Roman"/>
          <w:b/>
          <w:sz w:val="22"/>
          <w:szCs w:val="22"/>
          <w:u w:val="single"/>
        </w:rPr>
      </w:pPr>
      <w:r w:rsidRPr="00E90AD3">
        <w:rPr>
          <w:rFonts w:ascii="Times New Roman" w:hAnsi="Times New Roman" w:cs="Times New Roman"/>
          <w:b/>
          <w:sz w:val="22"/>
          <w:szCs w:val="22"/>
          <w:u w:val="single"/>
        </w:rPr>
        <w:t xml:space="preserve">Aim 1: Determine sequence conservation of </w:t>
      </w:r>
      <w:r w:rsidRPr="00E90AD3">
        <w:rPr>
          <w:rFonts w:ascii="Times New Roman" w:hAnsi="Times New Roman" w:cs="Times New Roman"/>
          <w:b/>
          <w:i/>
          <w:sz w:val="22"/>
          <w:szCs w:val="22"/>
          <w:u w:val="single"/>
        </w:rPr>
        <w:t>MTHFR</w:t>
      </w:r>
      <w:r w:rsidRPr="00E90AD3">
        <w:rPr>
          <w:rFonts w:ascii="Times New Roman" w:hAnsi="Times New Roman" w:cs="Times New Roman"/>
          <w:b/>
          <w:sz w:val="22"/>
          <w:szCs w:val="22"/>
          <w:u w:val="single"/>
        </w:rPr>
        <w:t xml:space="preserve"> across species.</w:t>
      </w:r>
    </w:p>
    <w:p w:rsidR="00E90AD3" w:rsidRDefault="00E90AD3">
      <w:pPr>
        <w:rPr>
          <w:rFonts w:ascii="Times New Roman" w:hAnsi="Times New Roman" w:cs="Times New Roman"/>
          <w:sz w:val="22"/>
          <w:szCs w:val="22"/>
        </w:rPr>
      </w:pPr>
      <w:r w:rsidRPr="00E90AD3">
        <w:rPr>
          <w:rFonts w:ascii="Times New Roman" w:hAnsi="Times New Roman" w:cs="Times New Roman"/>
          <w:b/>
          <w:sz w:val="22"/>
          <w:szCs w:val="22"/>
        </w:rPr>
        <w:t xml:space="preserve">Approach: </w:t>
      </w:r>
      <w:r>
        <w:rPr>
          <w:rFonts w:ascii="Times New Roman" w:hAnsi="Times New Roman" w:cs="Times New Roman"/>
          <w:sz w:val="22"/>
          <w:szCs w:val="22"/>
        </w:rPr>
        <w:t xml:space="preserve">A multiple sequence alignment assay will be performed in </w:t>
      </w:r>
      <w:proofErr w:type="spellStart"/>
      <w:r>
        <w:rPr>
          <w:rFonts w:ascii="Times New Roman" w:hAnsi="Times New Roman" w:cs="Times New Roman"/>
          <w:sz w:val="22"/>
          <w:szCs w:val="22"/>
        </w:rPr>
        <w:t>Clustal</w:t>
      </w:r>
      <w:proofErr w:type="spellEnd"/>
      <w:r>
        <w:rPr>
          <w:rFonts w:ascii="Times New Roman" w:hAnsi="Times New Roman" w:cs="Times New Roman"/>
          <w:sz w:val="22"/>
          <w:szCs w:val="22"/>
        </w:rPr>
        <w:t xml:space="preserve"> Omega to characterize the sequence conservation of the MTHFR domain. Zebrafish and human sequences will be compared and the human pathogenic C677T SNP will be created in a zebrafish line using CRISPR-Cas9. </w:t>
      </w:r>
    </w:p>
    <w:p w:rsidR="00E90AD3" w:rsidRDefault="00E90AD3">
      <w:pPr>
        <w:rPr>
          <w:rFonts w:ascii="Times New Roman" w:hAnsi="Times New Roman" w:cs="Times New Roman"/>
          <w:sz w:val="22"/>
          <w:szCs w:val="22"/>
        </w:rPr>
      </w:pPr>
      <w:r>
        <w:rPr>
          <w:rFonts w:ascii="Times New Roman" w:hAnsi="Times New Roman" w:cs="Times New Roman"/>
          <w:b/>
          <w:sz w:val="22"/>
          <w:szCs w:val="22"/>
        </w:rPr>
        <w:t xml:space="preserve">Hypothesis: </w:t>
      </w:r>
      <w:r>
        <w:rPr>
          <w:rFonts w:ascii="Times New Roman" w:hAnsi="Times New Roman" w:cs="Times New Roman"/>
          <w:sz w:val="22"/>
          <w:szCs w:val="22"/>
        </w:rPr>
        <w:t xml:space="preserve">Due to the high conservation of the MTHFR domain across species, I expect the domain to display high sequence conservation between humans and zebrafish. </w:t>
      </w:r>
    </w:p>
    <w:p w:rsidR="00E90AD3" w:rsidRDefault="00E90AD3">
      <w:pPr>
        <w:rPr>
          <w:rFonts w:ascii="Times New Roman" w:hAnsi="Times New Roman" w:cs="Times New Roman"/>
          <w:sz w:val="22"/>
          <w:szCs w:val="22"/>
        </w:rPr>
      </w:pPr>
      <w:r>
        <w:rPr>
          <w:rFonts w:ascii="Times New Roman" w:hAnsi="Times New Roman" w:cs="Times New Roman"/>
          <w:b/>
          <w:sz w:val="22"/>
          <w:szCs w:val="22"/>
        </w:rPr>
        <w:t xml:space="preserve">Rationale: </w:t>
      </w:r>
      <w:r>
        <w:rPr>
          <w:rFonts w:ascii="Times New Roman" w:hAnsi="Times New Roman" w:cs="Times New Roman"/>
          <w:sz w:val="22"/>
          <w:szCs w:val="22"/>
        </w:rPr>
        <w:t>The semi-dominant phenotype of the human C677T SNP enables investigation of the effect of varying levels of both functional folate metabolism and homocysteine levels on neurulation. The human mutation results in the substitution of an alanine residue for a valine residue.</w:t>
      </w:r>
      <w:r>
        <w:rPr>
          <w:rFonts w:ascii="Times New Roman" w:hAnsi="Times New Roman" w:cs="Times New Roman"/>
          <w:sz w:val="22"/>
          <w:szCs w:val="22"/>
          <w:vertAlign w:val="superscript"/>
        </w:rPr>
        <w:t>[7]</w:t>
      </w:r>
      <w:r>
        <w:rPr>
          <w:rFonts w:ascii="Times New Roman" w:hAnsi="Times New Roman" w:cs="Times New Roman"/>
          <w:sz w:val="22"/>
          <w:szCs w:val="22"/>
        </w:rPr>
        <w:t xml:space="preserve"> Thus, delineation of the zebrafish MTHFR sequence will allow insertion of a SNP that will lead to the same substitution.</w:t>
      </w: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bookmarkStart w:id="0" w:name="_GoBack"/>
      <w:bookmarkEnd w:id="0"/>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Default="00E90AD3">
      <w:pPr>
        <w:rPr>
          <w:rFonts w:ascii="Times New Roman" w:hAnsi="Times New Roman" w:cs="Times New Roman"/>
          <w:sz w:val="22"/>
          <w:szCs w:val="22"/>
        </w:rPr>
      </w:pPr>
    </w:p>
    <w:p w:rsidR="00E90AD3" w:rsidRPr="00E90AD3" w:rsidRDefault="00E90AD3" w:rsidP="00E90AD3">
      <w:pPr>
        <w:rPr>
          <w:rFonts w:ascii="Times New Roman" w:hAnsi="Times New Roman" w:cs="Times New Roman"/>
          <w:sz w:val="22"/>
          <w:szCs w:val="22"/>
        </w:rPr>
      </w:pPr>
      <w:r w:rsidRPr="00E90AD3">
        <w:rPr>
          <w:rFonts w:ascii="Times New Roman" w:hAnsi="Times New Roman" w:cs="Times New Roman"/>
          <w:sz w:val="22"/>
          <w:szCs w:val="22"/>
        </w:rPr>
        <w:lastRenderedPageBreak/>
        <w:t xml:space="preserve">[1] </w:t>
      </w:r>
      <w:proofErr w:type="spellStart"/>
      <w:r w:rsidRPr="00E90AD3">
        <w:rPr>
          <w:rFonts w:ascii="Times New Roman" w:hAnsi="Times New Roman" w:cs="Times New Roman"/>
          <w:sz w:val="22"/>
          <w:szCs w:val="22"/>
        </w:rPr>
        <w:t>Beaudin</w:t>
      </w:r>
      <w:proofErr w:type="spellEnd"/>
      <w:r w:rsidRPr="00E90AD3">
        <w:rPr>
          <w:rFonts w:ascii="Times New Roman" w:hAnsi="Times New Roman" w:cs="Times New Roman"/>
          <w:sz w:val="22"/>
          <w:szCs w:val="22"/>
        </w:rPr>
        <w:t>, A. &amp; Stover, P.J. (2009). Insights into metabolic mechanisms underlying folate</w:t>
      </w:r>
      <w:r>
        <w:rPr>
          <w:rFonts w:ascii="Times New Roman" w:hAnsi="Times New Roman" w:cs="Times New Roman"/>
          <w:sz w:val="22"/>
          <w:szCs w:val="22"/>
        </w:rPr>
        <w:t>-</w:t>
      </w:r>
      <w:r w:rsidRPr="00E90AD3">
        <w:rPr>
          <w:rFonts w:ascii="Times New Roman" w:hAnsi="Times New Roman" w:cs="Times New Roman"/>
          <w:sz w:val="22"/>
          <w:szCs w:val="22"/>
        </w:rPr>
        <w:t xml:space="preserve">responsive </w:t>
      </w:r>
      <w:r>
        <w:rPr>
          <w:rFonts w:ascii="Times New Roman" w:hAnsi="Times New Roman" w:cs="Times New Roman"/>
          <w:sz w:val="22"/>
          <w:szCs w:val="22"/>
        </w:rPr>
        <w:tab/>
      </w:r>
      <w:r w:rsidRPr="00E90AD3">
        <w:rPr>
          <w:rFonts w:ascii="Times New Roman" w:hAnsi="Times New Roman" w:cs="Times New Roman"/>
          <w:sz w:val="22"/>
          <w:szCs w:val="22"/>
        </w:rPr>
        <w:t xml:space="preserve">neural tube defects: A minireview. </w:t>
      </w:r>
      <w:r w:rsidRPr="00E90AD3">
        <w:rPr>
          <w:rFonts w:ascii="Times New Roman" w:hAnsi="Times New Roman" w:cs="Times New Roman"/>
          <w:i/>
          <w:sz w:val="22"/>
          <w:szCs w:val="22"/>
        </w:rPr>
        <w:t>Clinical and Molecular Teratology</w:t>
      </w:r>
      <w:r w:rsidRPr="00E90AD3">
        <w:rPr>
          <w:rFonts w:ascii="Times New Roman" w:hAnsi="Times New Roman" w:cs="Times New Roman"/>
          <w:sz w:val="22"/>
          <w:szCs w:val="22"/>
        </w:rPr>
        <w:t xml:space="preserve">, 85, 274-284. </w:t>
      </w:r>
    </w:p>
    <w:p w:rsidR="00E90AD3" w:rsidRPr="00E90AD3" w:rsidRDefault="00E90AD3" w:rsidP="00E90AD3">
      <w:pPr>
        <w:rPr>
          <w:rFonts w:ascii="Times New Roman" w:hAnsi="Times New Roman" w:cs="Times New Roman"/>
          <w:sz w:val="22"/>
          <w:szCs w:val="22"/>
        </w:rPr>
      </w:pPr>
      <w:r w:rsidRPr="00E90AD3">
        <w:rPr>
          <w:rFonts w:ascii="Times New Roman" w:hAnsi="Times New Roman" w:cs="Times New Roman"/>
          <w:sz w:val="22"/>
          <w:szCs w:val="22"/>
        </w:rPr>
        <w:t xml:space="preserve">[2] </w:t>
      </w:r>
      <w:proofErr w:type="spellStart"/>
      <w:r w:rsidRPr="00E90AD3">
        <w:rPr>
          <w:rFonts w:ascii="Times New Roman" w:hAnsi="Times New Roman" w:cs="Times New Roman"/>
          <w:sz w:val="22"/>
          <w:szCs w:val="22"/>
        </w:rPr>
        <w:t>Copp</w:t>
      </w:r>
      <w:proofErr w:type="spellEnd"/>
      <w:r w:rsidRPr="00E90AD3">
        <w:rPr>
          <w:rFonts w:ascii="Times New Roman" w:hAnsi="Times New Roman" w:cs="Times New Roman"/>
          <w:sz w:val="22"/>
          <w:szCs w:val="22"/>
        </w:rPr>
        <w:t xml:space="preserve">, A.J., </w:t>
      </w:r>
      <w:proofErr w:type="spellStart"/>
      <w:r w:rsidRPr="00E90AD3">
        <w:rPr>
          <w:rFonts w:ascii="Times New Roman" w:hAnsi="Times New Roman" w:cs="Times New Roman"/>
          <w:sz w:val="22"/>
          <w:szCs w:val="22"/>
        </w:rPr>
        <w:t>Adzick</w:t>
      </w:r>
      <w:proofErr w:type="spellEnd"/>
      <w:r w:rsidRPr="00E90AD3">
        <w:rPr>
          <w:rFonts w:ascii="Times New Roman" w:hAnsi="Times New Roman" w:cs="Times New Roman"/>
          <w:sz w:val="22"/>
          <w:szCs w:val="22"/>
        </w:rPr>
        <w:t xml:space="preserve">, N.S., Chitty, L.S., Fletcher, J.M., </w:t>
      </w:r>
      <w:proofErr w:type="spellStart"/>
      <w:r w:rsidRPr="00E90AD3">
        <w:rPr>
          <w:rFonts w:ascii="Times New Roman" w:hAnsi="Times New Roman" w:cs="Times New Roman"/>
          <w:sz w:val="22"/>
          <w:szCs w:val="22"/>
        </w:rPr>
        <w:t>Holmbeck</w:t>
      </w:r>
      <w:proofErr w:type="spellEnd"/>
      <w:r w:rsidRPr="00E90AD3">
        <w:rPr>
          <w:rFonts w:ascii="Times New Roman" w:hAnsi="Times New Roman" w:cs="Times New Roman"/>
          <w:sz w:val="22"/>
          <w:szCs w:val="22"/>
        </w:rPr>
        <w:t xml:space="preserve">, G.N. &amp; Shaw, G.M. (2016). </w:t>
      </w:r>
      <w:r w:rsidRPr="00E90AD3">
        <w:rPr>
          <w:rFonts w:ascii="Times New Roman" w:hAnsi="Times New Roman" w:cs="Times New Roman"/>
          <w:sz w:val="22"/>
          <w:szCs w:val="22"/>
        </w:rPr>
        <w:tab/>
        <w:t xml:space="preserve">Spina </w:t>
      </w:r>
      <w:r>
        <w:rPr>
          <w:rFonts w:ascii="Times New Roman" w:hAnsi="Times New Roman" w:cs="Times New Roman"/>
          <w:sz w:val="22"/>
          <w:szCs w:val="22"/>
        </w:rPr>
        <w:tab/>
      </w:r>
      <w:r w:rsidRPr="00E90AD3">
        <w:rPr>
          <w:rFonts w:ascii="Times New Roman" w:hAnsi="Times New Roman" w:cs="Times New Roman"/>
          <w:sz w:val="22"/>
          <w:szCs w:val="22"/>
        </w:rPr>
        <w:t xml:space="preserve">bifida. </w:t>
      </w:r>
      <w:r w:rsidRPr="00E90AD3">
        <w:rPr>
          <w:rFonts w:ascii="Times New Roman" w:hAnsi="Times New Roman" w:cs="Times New Roman"/>
          <w:i/>
          <w:sz w:val="22"/>
          <w:szCs w:val="22"/>
        </w:rPr>
        <w:t>Nature Reviews Disease Primers</w:t>
      </w:r>
      <w:r w:rsidRPr="00E90AD3">
        <w:rPr>
          <w:rFonts w:ascii="Times New Roman" w:hAnsi="Times New Roman" w:cs="Times New Roman"/>
          <w:sz w:val="22"/>
          <w:szCs w:val="22"/>
        </w:rPr>
        <w:t>.</w:t>
      </w:r>
    </w:p>
    <w:p w:rsidR="00E90AD3" w:rsidRPr="00E90AD3" w:rsidRDefault="00E90AD3" w:rsidP="00E90AD3">
      <w:pPr>
        <w:rPr>
          <w:rFonts w:ascii="Times New Roman" w:hAnsi="Times New Roman" w:cs="Times New Roman"/>
          <w:sz w:val="22"/>
          <w:szCs w:val="22"/>
        </w:rPr>
      </w:pPr>
      <w:r w:rsidRPr="00E90AD3">
        <w:rPr>
          <w:rFonts w:ascii="Times New Roman" w:hAnsi="Times New Roman" w:cs="Times New Roman"/>
          <w:sz w:val="22"/>
          <w:szCs w:val="22"/>
        </w:rPr>
        <w:t xml:space="preserve">[3] Zhang, T., Lou, J., Zhong, R., Wu, J., Zou, L., Sun, Y., Lu, X., Liu, L., Miao, X. &amp; </w:t>
      </w:r>
      <w:proofErr w:type="spellStart"/>
      <w:r w:rsidRPr="00E90AD3">
        <w:rPr>
          <w:rFonts w:ascii="Times New Roman" w:hAnsi="Times New Roman" w:cs="Times New Roman"/>
          <w:sz w:val="22"/>
          <w:szCs w:val="22"/>
        </w:rPr>
        <w:t>Xiong</w:t>
      </w:r>
      <w:proofErr w:type="spellEnd"/>
      <w:r w:rsidRPr="00E90AD3">
        <w:rPr>
          <w:rFonts w:ascii="Times New Roman" w:hAnsi="Times New Roman" w:cs="Times New Roman"/>
          <w:sz w:val="22"/>
          <w:szCs w:val="22"/>
        </w:rPr>
        <w:t xml:space="preserve">, G. </w:t>
      </w:r>
      <w:r w:rsidRPr="00E90AD3">
        <w:rPr>
          <w:rFonts w:ascii="Times New Roman" w:hAnsi="Times New Roman" w:cs="Times New Roman"/>
          <w:sz w:val="22"/>
          <w:szCs w:val="22"/>
        </w:rPr>
        <w:tab/>
        <w:t xml:space="preserve">(2013). </w:t>
      </w:r>
      <w:r>
        <w:rPr>
          <w:rFonts w:ascii="Times New Roman" w:hAnsi="Times New Roman" w:cs="Times New Roman"/>
          <w:sz w:val="22"/>
          <w:szCs w:val="22"/>
        </w:rPr>
        <w:tab/>
      </w:r>
      <w:r w:rsidRPr="00E90AD3">
        <w:rPr>
          <w:rFonts w:ascii="Times New Roman" w:hAnsi="Times New Roman" w:cs="Times New Roman"/>
          <w:sz w:val="22"/>
          <w:szCs w:val="22"/>
        </w:rPr>
        <w:t xml:space="preserve">Genetic variants in the folate pathway and the risk of neural tube defects: A meta-analysis of the </w:t>
      </w:r>
      <w:r>
        <w:rPr>
          <w:rFonts w:ascii="Times New Roman" w:hAnsi="Times New Roman" w:cs="Times New Roman"/>
          <w:sz w:val="22"/>
          <w:szCs w:val="22"/>
        </w:rPr>
        <w:tab/>
      </w:r>
      <w:r w:rsidRPr="00E90AD3">
        <w:rPr>
          <w:rFonts w:ascii="Times New Roman" w:hAnsi="Times New Roman" w:cs="Times New Roman"/>
          <w:sz w:val="22"/>
          <w:szCs w:val="22"/>
        </w:rPr>
        <w:t xml:space="preserve">published literature. </w:t>
      </w:r>
      <w:r w:rsidRPr="00E90AD3">
        <w:rPr>
          <w:rFonts w:ascii="Times New Roman" w:hAnsi="Times New Roman" w:cs="Times New Roman"/>
          <w:i/>
          <w:sz w:val="22"/>
          <w:szCs w:val="22"/>
        </w:rPr>
        <w:t>PLOS One</w:t>
      </w:r>
      <w:r w:rsidRPr="00E90AD3">
        <w:rPr>
          <w:rFonts w:ascii="Times New Roman" w:hAnsi="Times New Roman" w:cs="Times New Roman"/>
          <w:sz w:val="22"/>
          <w:szCs w:val="22"/>
        </w:rPr>
        <w:t>, 8, e59570.</w:t>
      </w:r>
    </w:p>
    <w:p w:rsidR="00E90AD3" w:rsidRPr="00E90AD3" w:rsidRDefault="00E90AD3" w:rsidP="00E90AD3">
      <w:pPr>
        <w:rPr>
          <w:rFonts w:ascii="Times New Roman" w:hAnsi="Times New Roman" w:cs="Times New Roman"/>
          <w:sz w:val="22"/>
          <w:szCs w:val="22"/>
        </w:rPr>
      </w:pPr>
      <w:r w:rsidRPr="00E90AD3">
        <w:rPr>
          <w:rFonts w:ascii="Times New Roman" w:hAnsi="Times New Roman" w:cs="Times New Roman"/>
          <w:sz w:val="22"/>
          <w:szCs w:val="22"/>
        </w:rPr>
        <w:t>[4] National Institutes of Health. (n.d.). MTHFR Gene. Retrieved from</w:t>
      </w:r>
      <w:r>
        <w:rPr>
          <w:rFonts w:ascii="Times New Roman" w:hAnsi="Times New Roman" w:cs="Times New Roman"/>
          <w:sz w:val="22"/>
          <w:szCs w:val="22"/>
        </w:rPr>
        <w:t xml:space="preserve"> </w:t>
      </w:r>
      <w:r>
        <w:rPr>
          <w:rFonts w:ascii="Times New Roman" w:hAnsi="Times New Roman" w:cs="Times New Roman"/>
          <w:sz w:val="22"/>
          <w:szCs w:val="22"/>
        </w:rPr>
        <w:tab/>
      </w:r>
      <w:r w:rsidRPr="00E90AD3">
        <w:rPr>
          <w:rFonts w:ascii="Times New Roman" w:hAnsi="Times New Roman" w:cs="Times New Roman"/>
          <w:sz w:val="22"/>
          <w:szCs w:val="22"/>
        </w:rPr>
        <w:t>https://ghr.nlm.nih.gov/gene/MTHFR#location</w:t>
      </w:r>
    </w:p>
    <w:p w:rsidR="00E90AD3" w:rsidRPr="00E90AD3" w:rsidRDefault="00E90AD3" w:rsidP="00E90AD3">
      <w:pPr>
        <w:rPr>
          <w:rFonts w:ascii="Times New Roman" w:hAnsi="Times New Roman" w:cs="Times New Roman"/>
          <w:sz w:val="22"/>
          <w:szCs w:val="22"/>
        </w:rPr>
      </w:pPr>
    </w:p>
    <w:p w:rsidR="00E90AD3" w:rsidRPr="00E90AD3" w:rsidRDefault="00E90AD3">
      <w:pPr>
        <w:rPr>
          <w:rFonts w:ascii="Times New Roman" w:hAnsi="Times New Roman" w:cs="Times New Roman"/>
          <w:sz w:val="22"/>
          <w:szCs w:val="22"/>
        </w:rPr>
      </w:pPr>
      <w:r w:rsidRPr="00E90AD3">
        <w:rPr>
          <w:rFonts w:ascii="Times New Roman" w:hAnsi="Times New Roman" w:cs="Times New Roman"/>
          <w:sz w:val="22"/>
          <w:szCs w:val="22"/>
        </w:rPr>
        <w:t xml:space="preserve">[5] Obeid, R. &amp; Herrmann, W. (2006). Mechanisms of homocysteine neurotoxicity in </w:t>
      </w:r>
      <w:r w:rsidRPr="00E90AD3">
        <w:rPr>
          <w:rFonts w:ascii="Times New Roman" w:hAnsi="Times New Roman" w:cs="Times New Roman"/>
          <w:sz w:val="22"/>
          <w:szCs w:val="22"/>
        </w:rPr>
        <w:tab/>
        <w:t xml:space="preserve">neurodegenerative diseases with special reference to dementia. </w:t>
      </w:r>
      <w:r w:rsidRPr="00E90AD3">
        <w:rPr>
          <w:rFonts w:ascii="Times New Roman" w:hAnsi="Times New Roman" w:cs="Times New Roman"/>
          <w:i/>
          <w:sz w:val="22"/>
          <w:szCs w:val="22"/>
        </w:rPr>
        <w:t xml:space="preserve">Federation of European </w:t>
      </w:r>
      <w:r w:rsidRPr="00E90AD3">
        <w:rPr>
          <w:rFonts w:ascii="Times New Roman" w:hAnsi="Times New Roman" w:cs="Times New Roman"/>
          <w:i/>
          <w:sz w:val="22"/>
          <w:szCs w:val="22"/>
        </w:rPr>
        <w:tab/>
        <w:t>Biochemical Sciences Press</w:t>
      </w:r>
      <w:r w:rsidRPr="00E90AD3">
        <w:rPr>
          <w:rFonts w:ascii="Times New Roman" w:hAnsi="Times New Roman" w:cs="Times New Roman"/>
          <w:sz w:val="22"/>
          <w:szCs w:val="22"/>
        </w:rPr>
        <w:t>, 580.</w:t>
      </w:r>
    </w:p>
    <w:p w:rsidR="00E90AD3" w:rsidRPr="00E90AD3" w:rsidRDefault="00E90AD3">
      <w:pPr>
        <w:rPr>
          <w:rFonts w:ascii="Times New Roman" w:hAnsi="Times New Roman" w:cs="Times New Roman"/>
          <w:sz w:val="22"/>
          <w:szCs w:val="22"/>
        </w:rPr>
      </w:pPr>
      <w:r w:rsidRPr="00E90AD3">
        <w:rPr>
          <w:rFonts w:ascii="Times New Roman" w:hAnsi="Times New Roman" w:cs="Times New Roman"/>
          <w:sz w:val="22"/>
          <w:szCs w:val="22"/>
        </w:rPr>
        <w:t xml:space="preserve">[6] Araya, C., Ward, L., Girdler, G.C. &amp; Miranda, M. (2016). Coordinating cell and tissue </w:t>
      </w:r>
      <w:r w:rsidRPr="00E90AD3">
        <w:rPr>
          <w:rFonts w:ascii="Times New Roman" w:hAnsi="Times New Roman" w:cs="Times New Roman"/>
          <w:sz w:val="22"/>
          <w:szCs w:val="22"/>
        </w:rPr>
        <w:tab/>
        <w:t xml:space="preserve">behavior during zebrafish neural tube morphogenesis. </w:t>
      </w:r>
      <w:r w:rsidRPr="00E90AD3">
        <w:rPr>
          <w:rFonts w:ascii="Times New Roman" w:hAnsi="Times New Roman" w:cs="Times New Roman"/>
          <w:i/>
          <w:sz w:val="22"/>
          <w:szCs w:val="22"/>
        </w:rPr>
        <w:t>Developmental Dynamics</w:t>
      </w:r>
      <w:r w:rsidRPr="00E90AD3">
        <w:rPr>
          <w:rFonts w:ascii="Times New Roman" w:hAnsi="Times New Roman" w:cs="Times New Roman"/>
          <w:sz w:val="22"/>
          <w:szCs w:val="22"/>
        </w:rPr>
        <w:t>, 245, 197-208.</w:t>
      </w:r>
    </w:p>
    <w:p w:rsidR="00E90AD3" w:rsidRPr="00E90AD3" w:rsidRDefault="00E90AD3" w:rsidP="00E90AD3">
      <w:pPr>
        <w:rPr>
          <w:rFonts w:ascii="Times New Roman" w:eastAsia="Times New Roman" w:hAnsi="Times New Roman" w:cs="Times New Roman"/>
          <w:sz w:val="22"/>
          <w:szCs w:val="22"/>
        </w:rPr>
      </w:pPr>
      <w:r w:rsidRPr="00E90AD3">
        <w:rPr>
          <w:rFonts w:ascii="Times New Roman" w:eastAsia="Times New Roman" w:hAnsi="Times New Roman" w:cs="Times New Roman"/>
          <w:color w:val="000000"/>
          <w:sz w:val="22"/>
          <w:szCs w:val="22"/>
          <w:shd w:val="clear" w:color="auto" w:fill="FFFFFF"/>
        </w:rPr>
        <w:t xml:space="preserve">[7] NCBI Resource Coordinators. Database resources of the National Center for Biotechnology </w:t>
      </w:r>
      <w:r w:rsidRPr="00E90AD3">
        <w:rPr>
          <w:rFonts w:ascii="Times New Roman" w:eastAsia="Times New Roman" w:hAnsi="Times New Roman" w:cs="Times New Roman"/>
          <w:color w:val="000000"/>
          <w:sz w:val="22"/>
          <w:szCs w:val="22"/>
          <w:shd w:val="clear" w:color="auto" w:fill="FFFFFF"/>
        </w:rPr>
        <w:tab/>
        <w:t>Information. Nucleic Acids Res. 2013;41:D8–D20. [</w:t>
      </w:r>
      <w:hyperlink r:id="rId4" w:history="1">
        <w:r w:rsidRPr="00E90AD3">
          <w:rPr>
            <w:rFonts w:ascii="Times New Roman" w:eastAsia="Times New Roman" w:hAnsi="Times New Roman" w:cs="Times New Roman"/>
            <w:color w:val="642A8F"/>
            <w:sz w:val="22"/>
            <w:szCs w:val="22"/>
            <w:u w:val="single"/>
            <w:shd w:val="clear" w:color="auto" w:fill="FFFFFF"/>
          </w:rPr>
          <w:t>PMC free article</w:t>
        </w:r>
      </w:hyperlink>
      <w:r w:rsidRPr="00E90AD3">
        <w:rPr>
          <w:rFonts w:ascii="Times New Roman" w:eastAsia="Times New Roman" w:hAnsi="Times New Roman" w:cs="Times New Roman"/>
          <w:color w:val="000000"/>
          <w:sz w:val="22"/>
          <w:szCs w:val="22"/>
          <w:shd w:val="clear" w:color="auto" w:fill="FFFFFF"/>
        </w:rPr>
        <w:t>] [</w:t>
      </w:r>
      <w:hyperlink r:id="rId5" w:tgtFrame="pmc_ext" w:history="1">
        <w:r w:rsidRPr="00E90AD3">
          <w:rPr>
            <w:rFonts w:ascii="Times New Roman" w:eastAsia="Times New Roman" w:hAnsi="Times New Roman" w:cs="Times New Roman"/>
            <w:color w:val="642A8F"/>
            <w:sz w:val="22"/>
            <w:szCs w:val="22"/>
            <w:u w:val="single"/>
            <w:shd w:val="clear" w:color="auto" w:fill="FFFFFF"/>
          </w:rPr>
          <w:t>PubMed</w:t>
        </w:r>
      </w:hyperlink>
      <w:r w:rsidRPr="00E90AD3">
        <w:rPr>
          <w:rFonts w:ascii="Times New Roman" w:eastAsia="Times New Roman" w:hAnsi="Times New Roman" w:cs="Times New Roman"/>
          <w:color w:val="000000"/>
          <w:sz w:val="22"/>
          <w:szCs w:val="22"/>
          <w:shd w:val="clear" w:color="auto" w:fill="FFFFFF"/>
        </w:rPr>
        <w:t>]</w:t>
      </w:r>
    </w:p>
    <w:p w:rsidR="00E90AD3" w:rsidRPr="00E90AD3" w:rsidRDefault="00E90AD3">
      <w:pPr>
        <w:rPr>
          <w:rFonts w:ascii="Times New Roman" w:hAnsi="Times New Roman" w:cs="Times New Roman"/>
          <w:sz w:val="22"/>
          <w:szCs w:val="22"/>
        </w:rPr>
      </w:pPr>
      <w:r w:rsidRPr="00E90AD3">
        <w:rPr>
          <w:rFonts w:ascii="Times New Roman" w:hAnsi="Times New Roman" w:cs="Times New Roman"/>
          <w:sz w:val="22"/>
          <w:szCs w:val="22"/>
        </w:rPr>
        <w:tab/>
      </w:r>
    </w:p>
    <w:sectPr w:rsidR="00E90AD3" w:rsidRPr="00E90AD3" w:rsidSect="008E1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D3"/>
    <w:rsid w:val="00216453"/>
    <w:rsid w:val="008E1FC4"/>
    <w:rsid w:val="00E9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D5869"/>
  <w15:chartTrackingRefBased/>
  <w15:docId w15:val="{5D04E8A4-81E9-F04B-93C9-5825D4D2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AD3"/>
    <w:rPr>
      <w:sz w:val="16"/>
      <w:szCs w:val="16"/>
    </w:rPr>
  </w:style>
  <w:style w:type="paragraph" w:styleId="CommentText">
    <w:name w:val="annotation text"/>
    <w:basedOn w:val="Normal"/>
    <w:link w:val="CommentTextChar"/>
    <w:uiPriority w:val="99"/>
    <w:semiHidden/>
    <w:unhideWhenUsed/>
    <w:rsid w:val="00E90AD3"/>
    <w:rPr>
      <w:sz w:val="20"/>
      <w:szCs w:val="20"/>
    </w:rPr>
  </w:style>
  <w:style w:type="character" w:customStyle="1" w:styleId="CommentTextChar">
    <w:name w:val="Comment Text Char"/>
    <w:basedOn w:val="DefaultParagraphFont"/>
    <w:link w:val="CommentText"/>
    <w:uiPriority w:val="99"/>
    <w:semiHidden/>
    <w:rsid w:val="00E90AD3"/>
    <w:rPr>
      <w:sz w:val="20"/>
      <w:szCs w:val="20"/>
    </w:rPr>
  </w:style>
  <w:style w:type="paragraph" w:styleId="BalloonText">
    <w:name w:val="Balloon Text"/>
    <w:basedOn w:val="Normal"/>
    <w:link w:val="BalloonTextChar"/>
    <w:uiPriority w:val="99"/>
    <w:semiHidden/>
    <w:unhideWhenUsed/>
    <w:rsid w:val="00E90A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AD3"/>
    <w:rPr>
      <w:rFonts w:ascii="Times New Roman" w:hAnsi="Times New Roman" w:cs="Times New Roman"/>
      <w:sz w:val="18"/>
      <w:szCs w:val="18"/>
    </w:rPr>
  </w:style>
  <w:style w:type="character" w:customStyle="1" w:styleId="element-citation">
    <w:name w:val="element-citation"/>
    <w:basedOn w:val="DefaultParagraphFont"/>
    <w:rsid w:val="00E90AD3"/>
  </w:style>
  <w:style w:type="character" w:customStyle="1" w:styleId="ref-journal">
    <w:name w:val="ref-journal"/>
    <w:basedOn w:val="DefaultParagraphFont"/>
    <w:rsid w:val="00E90AD3"/>
  </w:style>
  <w:style w:type="character" w:customStyle="1" w:styleId="ref-vol">
    <w:name w:val="ref-vol"/>
    <w:basedOn w:val="DefaultParagraphFont"/>
    <w:rsid w:val="00E90AD3"/>
  </w:style>
  <w:style w:type="character" w:customStyle="1" w:styleId="nowrap">
    <w:name w:val="nowrap"/>
    <w:basedOn w:val="DefaultParagraphFont"/>
    <w:rsid w:val="00E90AD3"/>
  </w:style>
  <w:style w:type="character" w:styleId="Hyperlink">
    <w:name w:val="Hyperlink"/>
    <w:basedOn w:val="DefaultParagraphFont"/>
    <w:uiPriority w:val="99"/>
    <w:semiHidden/>
    <w:unhideWhenUsed/>
    <w:rsid w:val="00E90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3193264" TargetMode="External"/><Relationship Id="rId4" Type="http://schemas.openxmlformats.org/officeDocument/2006/relationships/hyperlink" Target="https://www.ncbi.nlm.nih.gov/pmc/articles/PMC3531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Rogers</dc:creator>
  <cp:keywords/>
  <dc:description/>
  <cp:lastModifiedBy>Rosemary Rogers</cp:lastModifiedBy>
  <cp:revision>1</cp:revision>
  <dcterms:created xsi:type="dcterms:W3CDTF">2019-03-07T03:57:00Z</dcterms:created>
  <dcterms:modified xsi:type="dcterms:W3CDTF">2019-03-08T04:10:00Z</dcterms:modified>
</cp:coreProperties>
</file>