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D3" w:rsidRPr="00866E80" w:rsidRDefault="00E90AD3" w:rsidP="00E90AD3">
      <w:pPr>
        <w:rPr>
          <w:rFonts w:ascii="Times New Roman" w:hAnsi="Times New Roman" w:cs="Times New Roman"/>
          <w:sz w:val="22"/>
          <w:szCs w:val="22"/>
        </w:rPr>
      </w:pPr>
      <w:bookmarkStart w:id="0" w:name="_Hlk7528070"/>
      <w:r w:rsidRPr="00E90AD3">
        <w:rPr>
          <w:rFonts w:ascii="Times New Roman" w:hAnsi="Times New Roman" w:cs="Times New Roman"/>
          <w:b/>
          <w:sz w:val="22"/>
          <w:szCs w:val="22"/>
        </w:rPr>
        <w:t>Spina Bifida,</w:t>
      </w:r>
      <w:r w:rsidRPr="00E90AD3">
        <w:rPr>
          <w:rFonts w:ascii="Times New Roman" w:hAnsi="Times New Roman" w:cs="Times New Roman"/>
          <w:sz w:val="22"/>
          <w:szCs w:val="22"/>
        </w:rPr>
        <w:t xml:space="preserve"> characterized by a failure of the neural tube to fuse properly during embryonic development, </w:t>
      </w:r>
      <w:r w:rsidR="00575E62">
        <w:rPr>
          <w:rFonts w:ascii="Times New Roman" w:hAnsi="Times New Roman" w:cs="Times New Roman"/>
          <w:sz w:val="22"/>
          <w:szCs w:val="22"/>
        </w:rPr>
        <w:t>is the most common birth defect</w:t>
      </w:r>
      <w:r w:rsidRPr="00E90AD3">
        <w:rPr>
          <w:rFonts w:ascii="Times New Roman" w:hAnsi="Times New Roman" w:cs="Times New Roman"/>
          <w:sz w:val="22"/>
          <w:szCs w:val="22"/>
        </w:rPr>
        <w:t xml:space="preserve"> and often leads to lasting disability</w:t>
      </w:r>
      <w:r>
        <w:rPr>
          <w:rFonts w:ascii="Times New Roman" w:hAnsi="Times New Roman" w:cs="Times New Roman"/>
          <w:sz w:val="22"/>
          <w:szCs w:val="22"/>
        </w:rPr>
        <w:t xml:space="preserve">, including paralysis and bowel </w:t>
      </w:r>
      <w:r w:rsidR="00866E80">
        <w:rPr>
          <w:rFonts w:ascii="Times New Roman" w:hAnsi="Times New Roman" w:cs="Times New Roman"/>
          <w:sz w:val="22"/>
          <w:szCs w:val="22"/>
        </w:rPr>
        <w:t>dysfunction</w:t>
      </w:r>
      <w:r w:rsidR="00866E80" w:rsidRPr="00E90AD3">
        <w:rPr>
          <w:rFonts w:ascii="Times New Roman" w:hAnsi="Times New Roman" w:cs="Times New Roman"/>
          <w:sz w:val="22"/>
          <w:szCs w:val="22"/>
          <w:vertAlign w:val="superscript"/>
        </w:rPr>
        <w:t xml:space="preserve"> </w:t>
      </w:r>
      <w:r w:rsidR="00575E62">
        <w:rPr>
          <w:rFonts w:ascii="Times New Roman" w:hAnsi="Times New Roman" w:cs="Times New Roman"/>
          <w:sz w:val="22"/>
          <w:szCs w:val="22"/>
          <w:vertAlign w:val="superscript"/>
        </w:rPr>
        <w:t>[1]</w:t>
      </w:r>
      <w:r w:rsidR="00866E80" w:rsidRPr="00E90AD3">
        <w:rPr>
          <w:rFonts w:ascii="Times New Roman" w:hAnsi="Times New Roman" w:cs="Times New Roman"/>
          <w:sz w:val="22"/>
          <w:szCs w:val="22"/>
          <w:vertAlign w:val="superscript"/>
        </w:rPr>
        <w:t>[</w:t>
      </w:r>
      <w:r w:rsidRPr="00E90AD3">
        <w:rPr>
          <w:rFonts w:ascii="Times New Roman" w:hAnsi="Times New Roman" w:cs="Times New Roman"/>
          <w:sz w:val="22"/>
          <w:szCs w:val="22"/>
          <w:vertAlign w:val="superscript"/>
        </w:rPr>
        <w:t>2]</w:t>
      </w:r>
      <w:r w:rsidR="00043A86" w:rsidRPr="00082824">
        <w:rPr>
          <w:rFonts w:ascii="Times New Roman" w:hAnsi="Times New Roman" w:cs="Times New Roman"/>
          <w:sz w:val="22"/>
          <w:szCs w:val="22"/>
        </w:rPr>
        <w:t>.</w:t>
      </w:r>
      <w:r w:rsidRPr="00E90AD3">
        <w:rPr>
          <w:rFonts w:ascii="Times New Roman" w:hAnsi="Times New Roman" w:cs="Times New Roman"/>
          <w:sz w:val="22"/>
          <w:szCs w:val="22"/>
        </w:rPr>
        <w:t xml:space="preserve"> The </w:t>
      </w:r>
      <w:r w:rsidRPr="00E90AD3">
        <w:rPr>
          <w:rFonts w:ascii="Times New Roman" w:hAnsi="Times New Roman" w:cs="Times New Roman"/>
          <w:b/>
          <w:sz w:val="22"/>
          <w:szCs w:val="22"/>
        </w:rPr>
        <w:t>MTHFR</w:t>
      </w:r>
      <w:r w:rsidRPr="00E90AD3">
        <w:rPr>
          <w:rFonts w:ascii="Times New Roman" w:hAnsi="Times New Roman" w:cs="Times New Roman"/>
          <w:sz w:val="22"/>
          <w:szCs w:val="22"/>
        </w:rPr>
        <w:t xml:space="preserve"> enzyme </w:t>
      </w:r>
      <w:r w:rsidR="00043A86">
        <w:rPr>
          <w:rFonts w:ascii="Times New Roman" w:hAnsi="Times New Roman" w:cs="Times New Roman"/>
          <w:sz w:val="22"/>
          <w:szCs w:val="22"/>
        </w:rPr>
        <w:t>contributes to the re-methylation of homocysteine to produce methionine</w:t>
      </w:r>
      <w:proofErr w:type="gramStart"/>
      <w:r w:rsidRPr="00E90AD3">
        <w:rPr>
          <w:rFonts w:ascii="Times New Roman" w:hAnsi="Times New Roman" w:cs="Times New Roman"/>
          <w:sz w:val="22"/>
          <w:szCs w:val="22"/>
        </w:rPr>
        <w:t>.</w:t>
      </w:r>
      <w:r>
        <w:rPr>
          <w:rFonts w:ascii="Times New Roman" w:hAnsi="Times New Roman" w:cs="Times New Roman"/>
          <w:sz w:val="22"/>
          <w:szCs w:val="22"/>
          <w:vertAlign w:val="superscript"/>
        </w:rPr>
        <w:t>[</w:t>
      </w:r>
      <w:proofErr w:type="gramEnd"/>
      <w:r w:rsidR="00075B09">
        <w:rPr>
          <w:rFonts w:ascii="Times New Roman" w:hAnsi="Times New Roman" w:cs="Times New Roman"/>
          <w:sz w:val="22"/>
          <w:szCs w:val="22"/>
          <w:vertAlign w:val="superscript"/>
        </w:rPr>
        <w:t>3</w:t>
      </w:r>
      <w:r w:rsidRPr="00E90AD3">
        <w:rPr>
          <w:rFonts w:ascii="Times New Roman" w:hAnsi="Times New Roman" w:cs="Times New Roman"/>
          <w:sz w:val="22"/>
          <w:szCs w:val="22"/>
          <w:vertAlign w:val="superscript"/>
        </w:rPr>
        <w:t>]</w:t>
      </w:r>
      <w:r w:rsidRPr="00E90AD3">
        <w:rPr>
          <w:rFonts w:ascii="Times New Roman" w:hAnsi="Times New Roman" w:cs="Times New Roman"/>
          <w:sz w:val="22"/>
          <w:szCs w:val="22"/>
        </w:rPr>
        <w:t xml:space="preserve"> </w:t>
      </w:r>
      <w:r w:rsidRPr="00E90AD3">
        <w:rPr>
          <w:rFonts w:ascii="Times New Roman" w:hAnsi="Times New Roman" w:cs="Times New Roman"/>
          <w:i/>
          <w:sz w:val="22"/>
          <w:szCs w:val="22"/>
        </w:rPr>
        <w:t xml:space="preserve">Although </w:t>
      </w:r>
      <w:r w:rsidR="00082824">
        <w:rPr>
          <w:rFonts w:ascii="Times New Roman" w:hAnsi="Times New Roman" w:cs="Times New Roman"/>
          <w:i/>
          <w:sz w:val="22"/>
          <w:szCs w:val="22"/>
        </w:rPr>
        <w:t xml:space="preserve">phosphorylation is known to regulate </w:t>
      </w:r>
      <w:r w:rsidR="00575E62">
        <w:rPr>
          <w:rFonts w:ascii="Times New Roman" w:hAnsi="Times New Roman" w:cs="Times New Roman"/>
          <w:i/>
          <w:sz w:val="22"/>
          <w:szCs w:val="22"/>
        </w:rPr>
        <w:t>this process</w:t>
      </w:r>
      <w:r w:rsidR="00082824">
        <w:rPr>
          <w:rFonts w:ascii="Times New Roman" w:hAnsi="Times New Roman" w:cs="Times New Roman"/>
          <w:i/>
          <w:sz w:val="22"/>
          <w:szCs w:val="22"/>
        </w:rPr>
        <w:t>,</w:t>
      </w:r>
      <w:r w:rsidR="00866E80">
        <w:rPr>
          <w:rFonts w:ascii="Times New Roman" w:hAnsi="Times New Roman" w:cs="Times New Roman"/>
          <w:i/>
          <w:sz w:val="22"/>
          <w:szCs w:val="22"/>
        </w:rPr>
        <w:t xml:space="preserve"> and heavy serine phosphorylation is predicted in the N-terminal region</w:t>
      </w:r>
      <w:r w:rsidR="00575E62">
        <w:rPr>
          <w:rFonts w:ascii="Times New Roman" w:hAnsi="Times New Roman" w:cs="Times New Roman"/>
          <w:i/>
          <w:sz w:val="22"/>
          <w:szCs w:val="22"/>
        </w:rPr>
        <w:t xml:space="preserve"> or MTHFR</w:t>
      </w:r>
      <w:r w:rsidR="00866E80">
        <w:rPr>
          <w:rFonts w:ascii="Times New Roman" w:hAnsi="Times New Roman" w:cs="Times New Roman"/>
          <w:i/>
          <w:sz w:val="22"/>
          <w:szCs w:val="22"/>
        </w:rPr>
        <w:t>,</w:t>
      </w:r>
      <w:r w:rsidR="00082824">
        <w:rPr>
          <w:rFonts w:ascii="Times New Roman" w:hAnsi="Times New Roman" w:cs="Times New Roman"/>
          <w:i/>
          <w:sz w:val="22"/>
          <w:szCs w:val="22"/>
        </w:rPr>
        <w:t xml:space="preserve"> it is not understood how this </w:t>
      </w:r>
      <w:r w:rsidR="00575E62">
        <w:rPr>
          <w:rFonts w:ascii="Times New Roman" w:hAnsi="Times New Roman" w:cs="Times New Roman"/>
          <w:i/>
          <w:sz w:val="22"/>
          <w:szCs w:val="22"/>
        </w:rPr>
        <w:t>phosphorylation</w:t>
      </w:r>
      <w:r w:rsidR="00082824">
        <w:rPr>
          <w:rFonts w:ascii="Times New Roman" w:hAnsi="Times New Roman" w:cs="Times New Roman"/>
          <w:i/>
          <w:sz w:val="22"/>
          <w:szCs w:val="22"/>
        </w:rPr>
        <w:t xml:space="preserve"> contributes to the development of </w:t>
      </w:r>
      <w:proofErr w:type="spellStart"/>
      <w:r w:rsidR="00082824">
        <w:rPr>
          <w:rFonts w:ascii="Times New Roman" w:hAnsi="Times New Roman" w:cs="Times New Roman"/>
          <w:i/>
          <w:sz w:val="22"/>
          <w:szCs w:val="22"/>
        </w:rPr>
        <w:t>spina</w:t>
      </w:r>
      <w:proofErr w:type="spellEnd"/>
      <w:r w:rsidR="00082824">
        <w:rPr>
          <w:rFonts w:ascii="Times New Roman" w:hAnsi="Times New Roman" w:cs="Times New Roman"/>
          <w:i/>
          <w:sz w:val="22"/>
          <w:szCs w:val="22"/>
        </w:rPr>
        <w:t xml:space="preserve"> bifida</w:t>
      </w:r>
      <w:r w:rsidR="00866E80">
        <w:rPr>
          <w:rFonts w:ascii="Times New Roman" w:hAnsi="Times New Roman" w:cs="Times New Roman"/>
          <w:sz w:val="22"/>
          <w:szCs w:val="22"/>
        </w:rPr>
        <w:t xml:space="preserve"> </w:t>
      </w:r>
      <w:r w:rsidR="00866E80">
        <w:rPr>
          <w:rFonts w:ascii="Times New Roman" w:hAnsi="Times New Roman" w:cs="Times New Roman"/>
          <w:sz w:val="22"/>
          <w:szCs w:val="22"/>
          <w:vertAlign w:val="superscript"/>
        </w:rPr>
        <w:t>[4]</w:t>
      </w:r>
      <w:r w:rsidR="00082824" w:rsidRPr="00866E80">
        <w:rPr>
          <w:rFonts w:ascii="Times New Roman" w:hAnsi="Times New Roman" w:cs="Times New Roman"/>
          <w:sz w:val="22"/>
          <w:szCs w:val="22"/>
        </w:rPr>
        <w:t>.</w:t>
      </w:r>
    </w:p>
    <w:p w:rsidR="00E90AD3" w:rsidRPr="00E90AD3" w:rsidRDefault="00E90AD3" w:rsidP="00E90AD3">
      <w:pPr>
        <w:rPr>
          <w:rFonts w:ascii="Times New Roman" w:hAnsi="Times New Roman" w:cs="Times New Roman"/>
          <w:sz w:val="22"/>
          <w:szCs w:val="22"/>
        </w:rPr>
      </w:pPr>
    </w:p>
    <w:p w:rsidR="00E90AD3" w:rsidRPr="00866E80"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 xml:space="preserve">The </w:t>
      </w:r>
      <w:r w:rsidRPr="00E90AD3">
        <w:rPr>
          <w:rFonts w:ascii="Times New Roman" w:hAnsi="Times New Roman" w:cs="Times New Roman"/>
          <w:b/>
          <w:sz w:val="22"/>
          <w:szCs w:val="22"/>
        </w:rPr>
        <w:t xml:space="preserve">long term goal </w:t>
      </w:r>
      <w:r w:rsidRPr="00E90AD3">
        <w:rPr>
          <w:rFonts w:ascii="Times New Roman" w:hAnsi="Times New Roman" w:cs="Times New Roman"/>
          <w:sz w:val="22"/>
          <w:szCs w:val="22"/>
        </w:rPr>
        <w:t xml:space="preserve">of this project is to </w:t>
      </w:r>
      <w:r w:rsidR="00082824">
        <w:rPr>
          <w:rFonts w:ascii="Times New Roman" w:hAnsi="Times New Roman" w:cs="Times New Roman"/>
          <w:sz w:val="22"/>
          <w:szCs w:val="22"/>
        </w:rPr>
        <w:t xml:space="preserve">understand how </w:t>
      </w:r>
      <w:r w:rsidR="00866E80">
        <w:rPr>
          <w:rFonts w:ascii="Times New Roman" w:hAnsi="Times New Roman" w:cs="Times New Roman"/>
          <w:sz w:val="22"/>
          <w:szCs w:val="22"/>
        </w:rPr>
        <w:t>phosphorylation of MTHFR affects</w:t>
      </w:r>
      <w:r w:rsidR="00082824">
        <w:rPr>
          <w:rFonts w:ascii="Times New Roman" w:hAnsi="Times New Roman" w:cs="Times New Roman"/>
          <w:sz w:val="22"/>
          <w:szCs w:val="22"/>
        </w:rPr>
        <w:t xml:space="preserve"> its ability to interact with the proteasome, a protein complex important for neural development and </w:t>
      </w:r>
      <w:r w:rsidR="00575E62">
        <w:rPr>
          <w:rFonts w:ascii="Times New Roman" w:hAnsi="Times New Roman" w:cs="Times New Roman"/>
          <w:sz w:val="22"/>
          <w:szCs w:val="22"/>
        </w:rPr>
        <w:t>implicated in neuro</w:t>
      </w:r>
      <w:r w:rsidR="00082824">
        <w:rPr>
          <w:rFonts w:ascii="Times New Roman" w:hAnsi="Times New Roman" w:cs="Times New Roman"/>
          <w:sz w:val="22"/>
          <w:szCs w:val="22"/>
        </w:rPr>
        <w:t>degeneration</w:t>
      </w:r>
      <w:r w:rsidRPr="00E90AD3">
        <w:rPr>
          <w:rFonts w:ascii="Times New Roman" w:hAnsi="Times New Roman" w:cs="Times New Roman"/>
          <w:sz w:val="22"/>
          <w:szCs w:val="22"/>
        </w:rPr>
        <w:t xml:space="preserve">. My </w:t>
      </w:r>
      <w:r w:rsidRPr="00E90AD3">
        <w:rPr>
          <w:rFonts w:ascii="Times New Roman" w:hAnsi="Times New Roman" w:cs="Times New Roman"/>
          <w:b/>
          <w:sz w:val="22"/>
          <w:szCs w:val="22"/>
        </w:rPr>
        <w:t>primary objective</w:t>
      </w:r>
      <w:r w:rsidRPr="00E90AD3">
        <w:rPr>
          <w:rFonts w:ascii="Times New Roman" w:hAnsi="Times New Roman" w:cs="Times New Roman"/>
          <w:sz w:val="22"/>
          <w:szCs w:val="22"/>
        </w:rPr>
        <w:t xml:space="preserve"> for this project is to characterize the mechanism through which </w:t>
      </w:r>
      <w:r w:rsidR="00082824">
        <w:rPr>
          <w:rFonts w:ascii="Times New Roman" w:hAnsi="Times New Roman" w:cs="Times New Roman"/>
          <w:sz w:val="22"/>
          <w:szCs w:val="22"/>
        </w:rPr>
        <w:t>regulation of MTHFR by phosphorylation contributes to neural tube closure</w:t>
      </w:r>
      <w:r w:rsidRPr="00E90AD3">
        <w:rPr>
          <w:rFonts w:ascii="Times New Roman" w:hAnsi="Times New Roman" w:cs="Times New Roman"/>
          <w:sz w:val="22"/>
          <w:szCs w:val="22"/>
        </w:rPr>
        <w:t xml:space="preserve">. I </w:t>
      </w:r>
      <w:r w:rsidRPr="00E90AD3">
        <w:rPr>
          <w:rFonts w:ascii="Times New Roman" w:hAnsi="Times New Roman" w:cs="Times New Roman"/>
          <w:b/>
          <w:sz w:val="22"/>
          <w:szCs w:val="22"/>
        </w:rPr>
        <w:t xml:space="preserve">hypothesize </w:t>
      </w:r>
      <w:r w:rsidR="00866E80">
        <w:rPr>
          <w:rFonts w:ascii="Times New Roman" w:hAnsi="Times New Roman" w:cs="Times New Roman"/>
          <w:sz w:val="22"/>
          <w:szCs w:val="22"/>
        </w:rPr>
        <w:t xml:space="preserve">that proper phosphorylation of MTHFR is important for neural tube closure and </w:t>
      </w:r>
      <w:r w:rsidR="00575E62">
        <w:rPr>
          <w:rFonts w:ascii="Times New Roman" w:hAnsi="Times New Roman" w:cs="Times New Roman"/>
          <w:sz w:val="22"/>
          <w:szCs w:val="22"/>
        </w:rPr>
        <w:t>abnormal phosphorylation</w:t>
      </w:r>
      <w:r w:rsidR="00866E80">
        <w:rPr>
          <w:rFonts w:ascii="Times New Roman" w:hAnsi="Times New Roman" w:cs="Times New Roman"/>
          <w:sz w:val="22"/>
          <w:szCs w:val="22"/>
        </w:rPr>
        <w:t xml:space="preserve"> will lead to </w:t>
      </w:r>
      <w:proofErr w:type="spellStart"/>
      <w:r w:rsidR="00866E80">
        <w:rPr>
          <w:rFonts w:ascii="Times New Roman" w:hAnsi="Times New Roman" w:cs="Times New Roman"/>
          <w:sz w:val="22"/>
          <w:szCs w:val="22"/>
        </w:rPr>
        <w:t>spina</w:t>
      </w:r>
      <w:proofErr w:type="spellEnd"/>
      <w:r w:rsidR="00866E80">
        <w:rPr>
          <w:rFonts w:ascii="Times New Roman" w:hAnsi="Times New Roman" w:cs="Times New Roman"/>
          <w:sz w:val="22"/>
          <w:szCs w:val="22"/>
        </w:rPr>
        <w:t xml:space="preserve"> bifida.</w:t>
      </w:r>
      <w:r w:rsidRPr="00E90AD3">
        <w:rPr>
          <w:rFonts w:ascii="Times New Roman" w:hAnsi="Times New Roman" w:cs="Times New Roman"/>
          <w:sz w:val="22"/>
          <w:szCs w:val="22"/>
        </w:rPr>
        <w:t xml:space="preserve"> A zebrafish (</w:t>
      </w:r>
      <w:r w:rsidRPr="00E90AD3">
        <w:rPr>
          <w:rFonts w:ascii="Times New Roman" w:hAnsi="Times New Roman" w:cs="Times New Roman"/>
          <w:i/>
          <w:sz w:val="22"/>
          <w:szCs w:val="22"/>
        </w:rPr>
        <w:t>Danio rerio</w:t>
      </w:r>
      <w:r w:rsidR="00575E62">
        <w:rPr>
          <w:rFonts w:ascii="Times New Roman" w:hAnsi="Times New Roman" w:cs="Times New Roman"/>
          <w:sz w:val="22"/>
          <w:szCs w:val="22"/>
        </w:rPr>
        <w:t>) model will be used due</w:t>
      </w:r>
      <w:r w:rsidRPr="00E90AD3">
        <w:rPr>
          <w:rFonts w:ascii="Times New Roman" w:hAnsi="Times New Roman" w:cs="Times New Roman"/>
          <w:sz w:val="22"/>
          <w:szCs w:val="22"/>
        </w:rPr>
        <w:t xml:space="preserve"> to </w:t>
      </w:r>
      <w:r w:rsidR="00082824">
        <w:rPr>
          <w:rFonts w:ascii="Times New Roman" w:hAnsi="Times New Roman" w:cs="Times New Roman"/>
          <w:sz w:val="22"/>
          <w:szCs w:val="22"/>
        </w:rPr>
        <w:t>its fast development and a disease phenotype that corresponds to human</w:t>
      </w:r>
      <w:r w:rsidR="00575E62">
        <w:rPr>
          <w:rFonts w:ascii="Times New Roman" w:hAnsi="Times New Roman" w:cs="Times New Roman"/>
          <w:sz w:val="22"/>
          <w:szCs w:val="22"/>
        </w:rPr>
        <w:t xml:space="preserve"> </w:t>
      </w:r>
      <w:proofErr w:type="spellStart"/>
      <w:r w:rsidR="00575E62">
        <w:rPr>
          <w:rFonts w:ascii="Times New Roman" w:hAnsi="Times New Roman" w:cs="Times New Roman"/>
          <w:sz w:val="22"/>
          <w:szCs w:val="22"/>
        </w:rPr>
        <w:t>spina</w:t>
      </w:r>
      <w:proofErr w:type="spellEnd"/>
      <w:r w:rsidR="00575E62">
        <w:rPr>
          <w:rFonts w:ascii="Times New Roman" w:hAnsi="Times New Roman" w:cs="Times New Roman"/>
          <w:sz w:val="22"/>
          <w:szCs w:val="22"/>
        </w:rPr>
        <w:t xml:space="preserve"> bifida symptoms of</w:t>
      </w:r>
      <w:r w:rsidR="00082824">
        <w:rPr>
          <w:rFonts w:ascii="Times New Roman" w:hAnsi="Times New Roman" w:cs="Times New Roman"/>
          <w:sz w:val="22"/>
          <w:szCs w:val="22"/>
        </w:rPr>
        <w:t xml:space="preserve"> muscle weakness, spinal defects,</w:t>
      </w:r>
      <w:r w:rsidR="00575E62">
        <w:rPr>
          <w:rFonts w:ascii="Times New Roman" w:hAnsi="Times New Roman" w:cs="Times New Roman"/>
          <w:sz w:val="22"/>
          <w:szCs w:val="22"/>
        </w:rPr>
        <w:t xml:space="preserve"> and bladder </w:t>
      </w:r>
      <w:proofErr w:type="spellStart"/>
      <w:r w:rsidR="00575E62">
        <w:rPr>
          <w:rFonts w:ascii="Times New Roman" w:hAnsi="Times New Roman" w:cs="Times New Roman"/>
          <w:sz w:val="22"/>
          <w:szCs w:val="22"/>
        </w:rPr>
        <w:t>disfunction</w:t>
      </w:r>
      <w:proofErr w:type="spellEnd"/>
      <w:r w:rsidR="00575E62">
        <w:rPr>
          <w:rFonts w:ascii="Times New Roman" w:hAnsi="Times New Roman" w:cs="Times New Roman"/>
          <w:sz w:val="22"/>
          <w:szCs w:val="22"/>
        </w:rPr>
        <w:t xml:space="preserve"> that are</w:t>
      </w:r>
      <w:r w:rsidR="00082824">
        <w:rPr>
          <w:rFonts w:ascii="Times New Roman" w:hAnsi="Times New Roman" w:cs="Times New Roman"/>
          <w:sz w:val="22"/>
          <w:szCs w:val="22"/>
        </w:rPr>
        <w:t xml:space="preserve"> easy to see</w:t>
      </w:r>
      <w:r w:rsidR="00866E80">
        <w:rPr>
          <w:rFonts w:ascii="Times New Roman" w:hAnsi="Times New Roman" w:cs="Times New Roman"/>
          <w:sz w:val="22"/>
          <w:szCs w:val="22"/>
        </w:rPr>
        <w:t xml:space="preserve"> </w:t>
      </w:r>
      <w:r>
        <w:rPr>
          <w:rFonts w:ascii="Times New Roman" w:hAnsi="Times New Roman" w:cs="Times New Roman"/>
          <w:sz w:val="22"/>
          <w:szCs w:val="22"/>
          <w:vertAlign w:val="superscript"/>
        </w:rPr>
        <w:t>[</w:t>
      </w:r>
      <w:r w:rsidR="00866E80">
        <w:rPr>
          <w:rFonts w:ascii="Times New Roman" w:hAnsi="Times New Roman" w:cs="Times New Roman"/>
          <w:sz w:val="22"/>
          <w:szCs w:val="22"/>
          <w:vertAlign w:val="superscript"/>
        </w:rPr>
        <w:t>5</w:t>
      </w:r>
      <w:r>
        <w:rPr>
          <w:rFonts w:ascii="Times New Roman" w:hAnsi="Times New Roman" w:cs="Times New Roman"/>
          <w:sz w:val="22"/>
          <w:szCs w:val="22"/>
          <w:vertAlign w:val="superscript"/>
        </w:rPr>
        <w:t>]</w:t>
      </w:r>
      <w:r w:rsidR="00866E80">
        <w:rPr>
          <w:rFonts w:ascii="Times New Roman" w:hAnsi="Times New Roman" w:cs="Times New Roman"/>
          <w:sz w:val="22"/>
          <w:szCs w:val="22"/>
        </w:rPr>
        <w:t xml:space="preserve">. </w:t>
      </w:r>
    </w:p>
    <w:p w:rsidR="001F5A69" w:rsidRPr="00E90AD3" w:rsidRDefault="003905E9">
      <w:pPr>
        <w:rPr>
          <w:rFonts w:ascii="Times New Roman" w:hAnsi="Times New Roman" w:cs="Times New Roman"/>
          <w:sz w:val="22"/>
          <w:szCs w:val="22"/>
        </w:rPr>
      </w:pPr>
    </w:p>
    <w:p w:rsidR="00E90AD3" w:rsidRPr="00E90AD3" w:rsidRDefault="00E90AD3">
      <w:pPr>
        <w:rPr>
          <w:rFonts w:ascii="Times New Roman" w:hAnsi="Times New Roman" w:cs="Times New Roman"/>
          <w:b/>
          <w:sz w:val="22"/>
          <w:szCs w:val="22"/>
          <w:u w:val="single"/>
        </w:rPr>
      </w:pPr>
      <w:r w:rsidRPr="00E90AD3">
        <w:rPr>
          <w:rFonts w:ascii="Times New Roman" w:hAnsi="Times New Roman" w:cs="Times New Roman"/>
          <w:b/>
          <w:sz w:val="22"/>
          <w:szCs w:val="22"/>
          <w:u w:val="single"/>
        </w:rPr>
        <w:t xml:space="preserve">Aim 1: </w:t>
      </w:r>
      <w:r w:rsidR="00575E62">
        <w:rPr>
          <w:rFonts w:ascii="Times New Roman" w:hAnsi="Times New Roman" w:cs="Times New Roman"/>
          <w:b/>
          <w:sz w:val="22"/>
          <w:szCs w:val="22"/>
          <w:u w:val="single"/>
        </w:rPr>
        <w:t>Identify and mutate conserved serine phosphorylation site</w:t>
      </w:r>
      <w:r w:rsidRPr="00E90AD3">
        <w:rPr>
          <w:rFonts w:ascii="Times New Roman" w:hAnsi="Times New Roman" w:cs="Times New Roman"/>
          <w:b/>
          <w:sz w:val="22"/>
          <w:szCs w:val="22"/>
          <w:u w:val="single"/>
        </w:rPr>
        <w:t>s.</w:t>
      </w:r>
    </w:p>
    <w:p w:rsidR="00E90AD3" w:rsidRDefault="00E90AD3">
      <w:pPr>
        <w:rPr>
          <w:rFonts w:ascii="Times New Roman" w:hAnsi="Times New Roman" w:cs="Times New Roman"/>
          <w:sz w:val="22"/>
          <w:szCs w:val="22"/>
        </w:rPr>
      </w:pPr>
      <w:r w:rsidRPr="00E90AD3">
        <w:rPr>
          <w:rFonts w:ascii="Times New Roman" w:hAnsi="Times New Roman" w:cs="Times New Roman"/>
          <w:b/>
          <w:sz w:val="22"/>
          <w:szCs w:val="22"/>
        </w:rPr>
        <w:t xml:space="preserve">Approach: </w:t>
      </w:r>
      <w:r>
        <w:rPr>
          <w:rFonts w:ascii="Times New Roman" w:hAnsi="Times New Roman" w:cs="Times New Roman"/>
          <w:sz w:val="22"/>
          <w:szCs w:val="22"/>
        </w:rPr>
        <w:t xml:space="preserve">A multiple sequence alignment assay will be performed in </w:t>
      </w:r>
      <w:proofErr w:type="spellStart"/>
      <w:r>
        <w:rPr>
          <w:rFonts w:ascii="Times New Roman" w:hAnsi="Times New Roman" w:cs="Times New Roman"/>
          <w:sz w:val="22"/>
          <w:szCs w:val="22"/>
        </w:rPr>
        <w:t>Clustal</w:t>
      </w:r>
      <w:proofErr w:type="spellEnd"/>
      <w:r>
        <w:rPr>
          <w:rFonts w:ascii="Times New Roman" w:hAnsi="Times New Roman" w:cs="Times New Roman"/>
          <w:sz w:val="22"/>
          <w:szCs w:val="22"/>
        </w:rPr>
        <w:t xml:space="preserve"> Omega to </w:t>
      </w:r>
      <w:r w:rsidR="00866E80">
        <w:rPr>
          <w:rFonts w:ascii="Times New Roman" w:hAnsi="Times New Roman" w:cs="Times New Roman"/>
          <w:sz w:val="22"/>
          <w:szCs w:val="22"/>
        </w:rPr>
        <w:t xml:space="preserve">identify </w:t>
      </w:r>
      <w:r w:rsidR="00082824">
        <w:rPr>
          <w:rFonts w:ascii="Times New Roman" w:hAnsi="Times New Roman" w:cs="Times New Roman"/>
          <w:sz w:val="22"/>
          <w:szCs w:val="22"/>
        </w:rPr>
        <w:t>conserved phosphorylation sites</w:t>
      </w:r>
      <w:r>
        <w:rPr>
          <w:rFonts w:ascii="Times New Roman" w:hAnsi="Times New Roman" w:cs="Times New Roman"/>
          <w:sz w:val="22"/>
          <w:szCs w:val="22"/>
        </w:rPr>
        <w:t>.</w:t>
      </w:r>
      <w:r w:rsidR="00082824">
        <w:rPr>
          <w:rFonts w:ascii="Times New Roman" w:hAnsi="Times New Roman" w:cs="Times New Roman"/>
          <w:sz w:val="22"/>
          <w:szCs w:val="22"/>
        </w:rPr>
        <w:t xml:space="preserve"> </w:t>
      </w:r>
      <w:r w:rsidR="00C54267">
        <w:rPr>
          <w:rFonts w:ascii="Times New Roman" w:hAnsi="Times New Roman" w:cs="Times New Roman"/>
          <w:sz w:val="22"/>
          <w:szCs w:val="22"/>
        </w:rPr>
        <w:t xml:space="preserve">CRISPR CAS9 will then be used to mutate a serine phosphorylation site </w:t>
      </w:r>
      <w:r w:rsidR="00866E80">
        <w:rPr>
          <w:rFonts w:ascii="Times New Roman" w:hAnsi="Times New Roman" w:cs="Times New Roman"/>
          <w:sz w:val="22"/>
          <w:szCs w:val="22"/>
        </w:rPr>
        <w:t>in the N-terminal region</w:t>
      </w:r>
      <w:r w:rsidR="00575E62">
        <w:rPr>
          <w:rFonts w:ascii="Times New Roman" w:hAnsi="Times New Roman" w:cs="Times New Roman"/>
          <w:sz w:val="22"/>
          <w:szCs w:val="22"/>
        </w:rPr>
        <w:t xml:space="preserve"> of MTHFR</w:t>
      </w:r>
      <w:r w:rsidR="00866E80">
        <w:rPr>
          <w:rFonts w:ascii="Times New Roman" w:hAnsi="Times New Roman" w:cs="Times New Roman"/>
          <w:sz w:val="22"/>
          <w:szCs w:val="22"/>
        </w:rPr>
        <w:t xml:space="preserve"> </w:t>
      </w:r>
      <w:r w:rsidR="00C54267">
        <w:rPr>
          <w:rFonts w:ascii="Times New Roman" w:hAnsi="Times New Roman" w:cs="Times New Roman"/>
          <w:sz w:val="22"/>
          <w:szCs w:val="22"/>
        </w:rPr>
        <w:t xml:space="preserve">that is conserved </w:t>
      </w:r>
      <w:r w:rsidR="00866E80">
        <w:rPr>
          <w:rFonts w:ascii="Times New Roman" w:hAnsi="Times New Roman" w:cs="Times New Roman"/>
          <w:sz w:val="22"/>
          <w:szCs w:val="22"/>
        </w:rPr>
        <w:t>only in</w:t>
      </w:r>
      <w:r w:rsidR="00C54267">
        <w:rPr>
          <w:rFonts w:ascii="Times New Roman" w:hAnsi="Times New Roman" w:cs="Times New Roman"/>
          <w:sz w:val="22"/>
          <w:szCs w:val="22"/>
        </w:rPr>
        <w:t xml:space="preserve"> vertebrates in one population of fish</w:t>
      </w:r>
      <w:r w:rsidR="00441B53">
        <w:rPr>
          <w:rFonts w:ascii="Times New Roman" w:hAnsi="Times New Roman" w:cs="Times New Roman"/>
          <w:sz w:val="22"/>
          <w:szCs w:val="22"/>
        </w:rPr>
        <w:t xml:space="preserve"> (experimental mutants)</w:t>
      </w:r>
      <w:r w:rsidR="00C54267">
        <w:rPr>
          <w:rFonts w:ascii="Times New Roman" w:hAnsi="Times New Roman" w:cs="Times New Roman"/>
          <w:sz w:val="22"/>
          <w:szCs w:val="22"/>
        </w:rPr>
        <w:t xml:space="preserve"> and a serine conserved in all species in another population</w:t>
      </w:r>
      <w:r w:rsidR="00866E80">
        <w:rPr>
          <w:rFonts w:ascii="Times New Roman" w:hAnsi="Times New Roman" w:cs="Times New Roman"/>
          <w:sz w:val="22"/>
          <w:szCs w:val="22"/>
        </w:rPr>
        <w:t xml:space="preserve"> to serve as a mutant control</w:t>
      </w:r>
      <w:r w:rsidR="00C54267">
        <w:rPr>
          <w:rFonts w:ascii="Times New Roman" w:hAnsi="Times New Roman" w:cs="Times New Roman"/>
          <w:sz w:val="22"/>
          <w:szCs w:val="22"/>
        </w:rPr>
        <w:t>.</w:t>
      </w:r>
      <w:r w:rsidR="00866E80">
        <w:rPr>
          <w:rFonts w:ascii="Times New Roman" w:hAnsi="Times New Roman" w:cs="Times New Roman"/>
          <w:sz w:val="22"/>
          <w:szCs w:val="22"/>
        </w:rPr>
        <w:t xml:space="preserve"> Wild type fish will be used as a second control.</w:t>
      </w:r>
    </w:p>
    <w:p w:rsidR="00E90AD3" w:rsidRDefault="00E90AD3">
      <w:pPr>
        <w:rPr>
          <w:rFonts w:ascii="Times New Roman" w:hAnsi="Times New Roman" w:cs="Times New Roman"/>
          <w:sz w:val="22"/>
          <w:szCs w:val="22"/>
        </w:rPr>
      </w:pPr>
      <w:r>
        <w:rPr>
          <w:rFonts w:ascii="Times New Roman" w:hAnsi="Times New Roman" w:cs="Times New Roman"/>
          <w:b/>
          <w:sz w:val="22"/>
          <w:szCs w:val="22"/>
        </w:rPr>
        <w:t xml:space="preserve">Hypothesis: </w:t>
      </w:r>
      <w:r w:rsidR="00C54267">
        <w:rPr>
          <w:rFonts w:ascii="Times New Roman" w:hAnsi="Times New Roman" w:cs="Times New Roman"/>
          <w:sz w:val="22"/>
          <w:szCs w:val="22"/>
        </w:rPr>
        <w:t xml:space="preserve">Mutating the phosphorylation site conserved only in vertebrates will </w:t>
      </w:r>
      <w:r w:rsidR="00866E80">
        <w:rPr>
          <w:rFonts w:ascii="Times New Roman" w:hAnsi="Times New Roman" w:cs="Times New Roman"/>
          <w:sz w:val="22"/>
          <w:szCs w:val="22"/>
        </w:rPr>
        <w:t xml:space="preserve">cause a disease phenotype similar to </w:t>
      </w:r>
      <w:proofErr w:type="spellStart"/>
      <w:r w:rsidR="00866E80">
        <w:rPr>
          <w:rFonts w:ascii="Times New Roman" w:hAnsi="Times New Roman" w:cs="Times New Roman"/>
          <w:sz w:val="22"/>
          <w:szCs w:val="22"/>
        </w:rPr>
        <w:t>spina</w:t>
      </w:r>
      <w:proofErr w:type="spellEnd"/>
      <w:r w:rsidR="00866E80">
        <w:rPr>
          <w:rFonts w:ascii="Times New Roman" w:hAnsi="Times New Roman" w:cs="Times New Roman"/>
          <w:sz w:val="22"/>
          <w:szCs w:val="22"/>
        </w:rPr>
        <w:t xml:space="preserve"> bifida</w:t>
      </w:r>
      <w:r w:rsidR="00575E62">
        <w:rPr>
          <w:rFonts w:ascii="Times New Roman" w:hAnsi="Times New Roman" w:cs="Times New Roman"/>
          <w:sz w:val="22"/>
          <w:szCs w:val="22"/>
        </w:rPr>
        <w:t>,</w:t>
      </w:r>
      <w:r w:rsidR="00866E80">
        <w:rPr>
          <w:rFonts w:ascii="Times New Roman" w:hAnsi="Times New Roman" w:cs="Times New Roman"/>
          <w:sz w:val="22"/>
          <w:szCs w:val="22"/>
        </w:rPr>
        <w:t xml:space="preserve"> characterized by a curved spine and tail and deflated swim bladder. This will not be seen in the wild type or control mutant fish.</w:t>
      </w:r>
    </w:p>
    <w:p w:rsidR="00C54267" w:rsidRDefault="00E90AD3">
      <w:pPr>
        <w:rPr>
          <w:rFonts w:ascii="Times New Roman" w:hAnsi="Times New Roman" w:cs="Times New Roman"/>
          <w:sz w:val="22"/>
          <w:szCs w:val="22"/>
        </w:rPr>
      </w:pPr>
      <w:r>
        <w:rPr>
          <w:rFonts w:ascii="Times New Roman" w:hAnsi="Times New Roman" w:cs="Times New Roman"/>
          <w:b/>
          <w:sz w:val="22"/>
          <w:szCs w:val="22"/>
        </w:rPr>
        <w:t xml:space="preserve">Rationale: </w:t>
      </w:r>
      <w:r w:rsidR="00866E80">
        <w:rPr>
          <w:rFonts w:ascii="Times New Roman" w:hAnsi="Times New Roman" w:cs="Times New Roman"/>
          <w:sz w:val="22"/>
          <w:szCs w:val="22"/>
        </w:rPr>
        <w:t xml:space="preserve">Mutating a serine phosphorylation site conserved in vertebrates will enable the identification of </w:t>
      </w:r>
      <w:r w:rsidR="00657508">
        <w:rPr>
          <w:rFonts w:ascii="Times New Roman" w:hAnsi="Times New Roman" w:cs="Times New Roman"/>
          <w:sz w:val="22"/>
          <w:szCs w:val="22"/>
        </w:rPr>
        <w:t>which structures</w:t>
      </w:r>
      <w:r w:rsidR="00866E80">
        <w:rPr>
          <w:rFonts w:ascii="Times New Roman" w:hAnsi="Times New Roman" w:cs="Times New Roman"/>
          <w:sz w:val="22"/>
          <w:szCs w:val="22"/>
        </w:rPr>
        <w:t xml:space="preserve"> phosphorylation </w:t>
      </w:r>
      <w:r w:rsidR="00657508">
        <w:rPr>
          <w:rFonts w:ascii="Times New Roman" w:hAnsi="Times New Roman" w:cs="Times New Roman"/>
          <w:sz w:val="22"/>
          <w:szCs w:val="22"/>
        </w:rPr>
        <w:t>affects the formation of</w:t>
      </w:r>
      <w:r w:rsidR="00866E80">
        <w:rPr>
          <w:rFonts w:ascii="Times New Roman" w:hAnsi="Times New Roman" w:cs="Times New Roman"/>
          <w:sz w:val="22"/>
          <w:szCs w:val="22"/>
        </w:rPr>
        <w:t xml:space="preserve"> during development. The control mutant will ensure the defects seen in the </w:t>
      </w:r>
      <w:r w:rsidR="00657508">
        <w:rPr>
          <w:rFonts w:ascii="Times New Roman" w:hAnsi="Times New Roman" w:cs="Times New Roman"/>
          <w:sz w:val="22"/>
          <w:szCs w:val="22"/>
        </w:rPr>
        <w:t>experimental mutants</w:t>
      </w:r>
      <w:r w:rsidR="00866E80">
        <w:rPr>
          <w:rFonts w:ascii="Times New Roman" w:hAnsi="Times New Roman" w:cs="Times New Roman"/>
          <w:sz w:val="22"/>
          <w:szCs w:val="22"/>
        </w:rPr>
        <w:t xml:space="preserve"> </w:t>
      </w:r>
      <w:r w:rsidR="00441B53">
        <w:rPr>
          <w:rFonts w:ascii="Times New Roman" w:hAnsi="Times New Roman" w:cs="Times New Roman"/>
          <w:sz w:val="22"/>
          <w:szCs w:val="22"/>
        </w:rPr>
        <w:t xml:space="preserve">are specific to </w:t>
      </w:r>
      <w:proofErr w:type="spellStart"/>
      <w:r w:rsidR="00441B53">
        <w:rPr>
          <w:rFonts w:ascii="Times New Roman" w:hAnsi="Times New Roman" w:cs="Times New Roman"/>
          <w:sz w:val="22"/>
          <w:szCs w:val="22"/>
        </w:rPr>
        <w:t>neurulation</w:t>
      </w:r>
      <w:proofErr w:type="spellEnd"/>
      <w:r w:rsidR="00441B53">
        <w:rPr>
          <w:rFonts w:ascii="Times New Roman" w:hAnsi="Times New Roman" w:cs="Times New Roman"/>
          <w:sz w:val="22"/>
          <w:szCs w:val="22"/>
        </w:rPr>
        <w:t xml:space="preserve"> and not tangentially occurring as a result of a larger syndrome due to the general </w:t>
      </w:r>
      <w:r w:rsidR="00657508">
        <w:rPr>
          <w:rFonts w:ascii="Times New Roman" w:hAnsi="Times New Roman" w:cs="Times New Roman"/>
          <w:sz w:val="22"/>
          <w:szCs w:val="22"/>
        </w:rPr>
        <w:t>mutation of MTHFR phosphorylation sites</w:t>
      </w:r>
      <w:r w:rsidR="00441B53">
        <w:rPr>
          <w:rFonts w:ascii="Times New Roman" w:hAnsi="Times New Roman" w:cs="Times New Roman"/>
          <w:sz w:val="22"/>
          <w:szCs w:val="22"/>
        </w:rPr>
        <w:t xml:space="preserve">. </w:t>
      </w:r>
    </w:p>
    <w:p w:rsidR="00441B53" w:rsidRDefault="00441B53">
      <w:pPr>
        <w:rPr>
          <w:rFonts w:ascii="Times New Roman" w:hAnsi="Times New Roman" w:cs="Times New Roman"/>
          <w:b/>
          <w:sz w:val="22"/>
          <w:szCs w:val="22"/>
          <w:u w:val="single"/>
        </w:rPr>
      </w:pPr>
    </w:p>
    <w:p w:rsidR="00C54267" w:rsidRDefault="00C54267">
      <w:pPr>
        <w:rPr>
          <w:rFonts w:ascii="Times New Roman" w:hAnsi="Times New Roman" w:cs="Times New Roman"/>
          <w:b/>
          <w:sz w:val="22"/>
          <w:szCs w:val="22"/>
          <w:u w:val="single"/>
        </w:rPr>
      </w:pPr>
      <w:r w:rsidRPr="00C54267">
        <w:rPr>
          <w:rFonts w:ascii="Times New Roman" w:hAnsi="Times New Roman" w:cs="Times New Roman"/>
          <w:b/>
          <w:sz w:val="22"/>
          <w:szCs w:val="22"/>
          <w:u w:val="single"/>
        </w:rPr>
        <w:t>Aim 2: Characterize differential gene expression in phosphorylation site mutants.</w:t>
      </w:r>
    </w:p>
    <w:p w:rsidR="00C54267" w:rsidRDefault="00C54267">
      <w:pPr>
        <w:rPr>
          <w:rFonts w:ascii="Times New Roman" w:hAnsi="Times New Roman" w:cs="Times New Roman"/>
          <w:sz w:val="22"/>
          <w:szCs w:val="22"/>
        </w:rPr>
      </w:pPr>
      <w:r w:rsidRPr="00C54267">
        <w:rPr>
          <w:rFonts w:ascii="Times New Roman" w:hAnsi="Times New Roman" w:cs="Times New Roman"/>
          <w:b/>
          <w:sz w:val="22"/>
          <w:szCs w:val="22"/>
        </w:rPr>
        <w:t xml:space="preserve">Approach: </w:t>
      </w:r>
      <w:r w:rsidR="00441B53">
        <w:rPr>
          <w:rFonts w:ascii="Times New Roman" w:hAnsi="Times New Roman" w:cs="Times New Roman"/>
          <w:sz w:val="22"/>
          <w:szCs w:val="22"/>
        </w:rPr>
        <w:t xml:space="preserve">I will run an RNA-sequencing assay on the mutants created in aim one and compare these results to those seen in the wild type fish. I will look specifically at the genes that are differentially expressed from the wild type in the experimental mutant but not the control mutant. The biological processes affected will be categorized using gene ontology. </w:t>
      </w:r>
    </w:p>
    <w:p w:rsidR="007E7DE6" w:rsidRDefault="007E7DE6">
      <w:pPr>
        <w:rPr>
          <w:rFonts w:ascii="Times New Roman" w:hAnsi="Times New Roman" w:cs="Times New Roman"/>
          <w:sz w:val="22"/>
          <w:szCs w:val="22"/>
        </w:rPr>
      </w:pPr>
      <w:r w:rsidRPr="007E7DE6">
        <w:rPr>
          <w:rFonts w:ascii="Times New Roman" w:hAnsi="Times New Roman" w:cs="Times New Roman"/>
          <w:b/>
          <w:sz w:val="22"/>
          <w:szCs w:val="22"/>
        </w:rPr>
        <w:t xml:space="preserve">Hypothesis: </w:t>
      </w:r>
      <w:r w:rsidR="00441B53">
        <w:rPr>
          <w:rFonts w:ascii="Times New Roman" w:hAnsi="Times New Roman" w:cs="Times New Roman"/>
          <w:sz w:val="22"/>
          <w:szCs w:val="22"/>
        </w:rPr>
        <w:t>I predict that several genes important for cell differentiation, migration, and division will be downregulated in the experimental mutant but not in the control mutant. Genes regarding folate metabolism will be down-regulated in both.</w:t>
      </w:r>
    </w:p>
    <w:p w:rsidR="007E7DE6" w:rsidRDefault="007E7DE6">
      <w:pPr>
        <w:rPr>
          <w:rFonts w:ascii="Times New Roman" w:hAnsi="Times New Roman" w:cs="Times New Roman"/>
          <w:sz w:val="22"/>
          <w:szCs w:val="22"/>
        </w:rPr>
      </w:pPr>
      <w:r w:rsidRPr="007E7DE6">
        <w:rPr>
          <w:rFonts w:ascii="Times New Roman" w:hAnsi="Times New Roman" w:cs="Times New Roman"/>
          <w:b/>
          <w:sz w:val="22"/>
          <w:szCs w:val="22"/>
        </w:rPr>
        <w:t>Rationale:</w:t>
      </w:r>
      <w:r>
        <w:rPr>
          <w:rFonts w:ascii="Times New Roman" w:hAnsi="Times New Roman" w:cs="Times New Roman"/>
          <w:sz w:val="22"/>
          <w:szCs w:val="22"/>
        </w:rPr>
        <w:t xml:space="preserve"> </w:t>
      </w:r>
      <w:r w:rsidR="00441B53">
        <w:rPr>
          <w:rFonts w:ascii="Times New Roman" w:hAnsi="Times New Roman" w:cs="Times New Roman"/>
          <w:sz w:val="22"/>
          <w:szCs w:val="22"/>
        </w:rPr>
        <w:t>Looking specifically at genes that are differentially expressed in the experimental mutant that are not seen in the control m</w:t>
      </w:r>
      <w:r w:rsidR="00657508">
        <w:rPr>
          <w:rFonts w:ascii="Times New Roman" w:hAnsi="Times New Roman" w:cs="Times New Roman"/>
          <w:sz w:val="22"/>
          <w:szCs w:val="22"/>
        </w:rPr>
        <w:t xml:space="preserve">utant will identify which genes that </w:t>
      </w:r>
      <w:r w:rsidR="003905E9">
        <w:rPr>
          <w:rFonts w:ascii="Times New Roman" w:hAnsi="Times New Roman" w:cs="Times New Roman"/>
          <w:sz w:val="22"/>
          <w:szCs w:val="22"/>
        </w:rPr>
        <w:t xml:space="preserve">are </w:t>
      </w:r>
      <w:bookmarkStart w:id="1" w:name="_GoBack"/>
      <w:bookmarkEnd w:id="1"/>
      <w:r w:rsidR="00657508">
        <w:rPr>
          <w:rFonts w:ascii="Times New Roman" w:hAnsi="Times New Roman" w:cs="Times New Roman"/>
          <w:sz w:val="22"/>
          <w:szCs w:val="22"/>
        </w:rPr>
        <w:t>affected by</w:t>
      </w:r>
      <w:r w:rsidR="00441B53">
        <w:rPr>
          <w:rFonts w:ascii="Times New Roman" w:hAnsi="Times New Roman" w:cs="Times New Roman"/>
          <w:sz w:val="22"/>
          <w:szCs w:val="22"/>
        </w:rPr>
        <w:t xml:space="preserve"> MTHFR</w:t>
      </w:r>
      <w:r w:rsidR="00657508">
        <w:rPr>
          <w:rFonts w:ascii="Times New Roman" w:hAnsi="Times New Roman" w:cs="Times New Roman"/>
          <w:sz w:val="22"/>
          <w:szCs w:val="22"/>
        </w:rPr>
        <w:t xml:space="preserve"> during development</w:t>
      </w:r>
      <w:r w:rsidR="00441B53">
        <w:rPr>
          <w:rFonts w:ascii="Times New Roman" w:hAnsi="Times New Roman" w:cs="Times New Roman"/>
          <w:sz w:val="22"/>
          <w:szCs w:val="22"/>
        </w:rPr>
        <w:t xml:space="preserve"> are important for neural tube closure.</w:t>
      </w:r>
    </w:p>
    <w:p w:rsidR="007E7DE6" w:rsidRDefault="007E7DE6">
      <w:pPr>
        <w:rPr>
          <w:rFonts w:ascii="Times New Roman" w:hAnsi="Times New Roman" w:cs="Times New Roman"/>
          <w:sz w:val="22"/>
          <w:szCs w:val="22"/>
        </w:rPr>
      </w:pPr>
    </w:p>
    <w:p w:rsidR="007E7DE6" w:rsidRPr="009F79B1" w:rsidRDefault="007E7DE6">
      <w:pPr>
        <w:rPr>
          <w:rFonts w:ascii="Times New Roman" w:hAnsi="Times New Roman" w:cs="Times New Roman"/>
          <w:b/>
          <w:sz w:val="22"/>
          <w:szCs w:val="22"/>
          <w:u w:val="single"/>
        </w:rPr>
      </w:pPr>
      <w:r w:rsidRPr="009F79B1">
        <w:rPr>
          <w:rFonts w:ascii="Times New Roman" w:hAnsi="Times New Roman" w:cs="Times New Roman"/>
          <w:b/>
          <w:sz w:val="22"/>
          <w:szCs w:val="22"/>
          <w:u w:val="single"/>
        </w:rPr>
        <w:t>Aim 3: Quantify phosphorylation during neurulation.</w:t>
      </w:r>
    </w:p>
    <w:bookmarkEnd w:id="0"/>
    <w:p w:rsidR="00E90AD3" w:rsidRDefault="007E7DE6">
      <w:pPr>
        <w:rPr>
          <w:rFonts w:ascii="Times New Roman" w:hAnsi="Times New Roman" w:cs="Times New Roman"/>
          <w:sz w:val="22"/>
          <w:szCs w:val="22"/>
        </w:rPr>
      </w:pPr>
      <w:r>
        <w:rPr>
          <w:rFonts w:ascii="Times New Roman" w:hAnsi="Times New Roman" w:cs="Times New Roman"/>
          <w:b/>
          <w:sz w:val="22"/>
          <w:szCs w:val="22"/>
        </w:rPr>
        <w:t xml:space="preserve">Approach: </w:t>
      </w:r>
      <w:r w:rsidR="009F79B1" w:rsidRPr="009F79B1">
        <w:rPr>
          <w:rFonts w:ascii="Times New Roman" w:hAnsi="Times New Roman" w:cs="Times New Roman"/>
          <w:sz w:val="22"/>
          <w:szCs w:val="22"/>
        </w:rPr>
        <w:t>Using mutants created in Aim 1,</w:t>
      </w:r>
      <w:r w:rsidR="009F79B1">
        <w:rPr>
          <w:rFonts w:ascii="Times New Roman" w:hAnsi="Times New Roman" w:cs="Times New Roman"/>
          <w:b/>
          <w:sz w:val="22"/>
          <w:szCs w:val="22"/>
        </w:rPr>
        <w:t xml:space="preserve"> </w:t>
      </w:r>
      <w:r>
        <w:rPr>
          <w:rFonts w:ascii="Times New Roman" w:hAnsi="Times New Roman" w:cs="Times New Roman"/>
          <w:sz w:val="22"/>
          <w:szCs w:val="22"/>
        </w:rPr>
        <w:t>I will use SILAC and mass spectromet</w:t>
      </w:r>
      <w:r w:rsidR="00441B53">
        <w:rPr>
          <w:rFonts w:ascii="Times New Roman" w:hAnsi="Times New Roman" w:cs="Times New Roman"/>
          <w:sz w:val="22"/>
          <w:szCs w:val="22"/>
        </w:rPr>
        <w:t>ry to quantify phosphorylation. I will again look at sites that are differentially phosphorylated from wild type in the experimental but not the control mutant and categorize the affected processes using gene ontology.</w:t>
      </w:r>
    </w:p>
    <w:p w:rsidR="009F79B1" w:rsidRDefault="009F79B1">
      <w:pPr>
        <w:rPr>
          <w:rFonts w:ascii="Times New Roman" w:hAnsi="Times New Roman" w:cs="Times New Roman"/>
          <w:sz w:val="22"/>
          <w:szCs w:val="22"/>
        </w:rPr>
      </w:pPr>
      <w:r w:rsidRPr="009F79B1">
        <w:rPr>
          <w:rFonts w:ascii="Times New Roman" w:hAnsi="Times New Roman" w:cs="Times New Roman"/>
          <w:b/>
          <w:sz w:val="22"/>
          <w:szCs w:val="22"/>
        </w:rPr>
        <w:t>Hypothesis:</w:t>
      </w:r>
      <w:r>
        <w:rPr>
          <w:rFonts w:ascii="Times New Roman" w:hAnsi="Times New Roman" w:cs="Times New Roman"/>
          <w:sz w:val="22"/>
          <w:szCs w:val="22"/>
        </w:rPr>
        <w:t xml:space="preserve"> I predict </w:t>
      </w:r>
      <w:r w:rsidR="00441B53">
        <w:rPr>
          <w:rFonts w:ascii="Times New Roman" w:hAnsi="Times New Roman" w:cs="Times New Roman"/>
          <w:sz w:val="22"/>
          <w:szCs w:val="22"/>
        </w:rPr>
        <w:t xml:space="preserve">that there will be significant increases in phosphorylation of proteins involved with structural development in the experimental but not the control mutants. </w:t>
      </w:r>
    </w:p>
    <w:p w:rsidR="009F79B1" w:rsidRDefault="009F79B1">
      <w:pPr>
        <w:rPr>
          <w:rFonts w:ascii="Times New Roman" w:hAnsi="Times New Roman" w:cs="Times New Roman"/>
          <w:sz w:val="22"/>
          <w:szCs w:val="22"/>
        </w:rPr>
      </w:pPr>
      <w:r w:rsidRPr="009F79B1">
        <w:rPr>
          <w:rFonts w:ascii="Times New Roman" w:hAnsi="Times New Roman" w:cs="Times New Roman"/>
          <w:b/>
          <w:sz w:val="22"/>
          <w:szCs w:val="22"/>
        </w:rPr>
        <w:t xml:space="preserve">Rationale: </w:t>
      </w:r>
      <w:r w:rsidR="00441B53">
        <w:rPr>
          <w:rFonts w:ascii="Times New Roman" w:hAnsi="Times New Roman" w:cs="Times New Roman"/>
          <w:sz w:val="22"/>
          <w:szCs w:val="22"/>
        </w:rPr>
        <w:t xml:space="preserve">Identifying the differences in phosphorylation sites seen in the experimental mutants will inform how phosphorylation acts to regulate biological processes </w:t>
      </w:r>
      <w:r w:rsidR="00075B09">
        <w:rPr>
          <w:rFonts w:ascii="Times New Roman" w:hAnsi="Times New Roman" w:cs="Times New Roman"/>
          <w:sz w:val="22"/>
          <w:szCs w:val="22"/>
        </w:rPr>
        <w:t>affected by MTHFR to promote neural tube closure.</w:t>
      </w:r>
      <w:r w:rsidR="00441B53">
        <w:rPr>
          <w:rFonts w:ascii="Times New Roman" w:hAnsi="Times New Roman" w:cs="Times New Roman"/>
          <w:sz w:val="22"/>
          <w:szCs w:val="22"/>
        </w:rPr>
        <w:t xml:space="preserve"> </w:t>
      </w:r>
    </w:p>
    <w:p w:rsidR="00E90AD3" w:rsidRDefault="00E90AD3">
      <w:pPr>
        <w:rPr>
          <w:rFonts w:ascii="Times New Roman" w:hAnsi="Times New Roman" w:cs="Times New Roman"/>
          <w:sz w:val="22"/>
          <w:szCs w:val="22"/>
        </w:rPr>
      </w:pPr>
    </w:p>
    <w:p w:rsidR="00075B09"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 xml:space="preserve">[1] </w:t>
      </w:r>
      <w:proofErr w:type="spellStart"/>
      <w:r w:rsidRPr="00E90AD3">
        <w:rPr>
          <w:rFonts w:ascii="Times New Roman" w:hAnsi="Times New Roman" w:cs="Times New Roman"/>
          <w:sz w:val="22"/>
          <w:szCs w:val="22"/>
        </w:rPr>
        <w:t>Beaudin</w:t>
      </w:r>
      <w:proofErr w:type="spellEnd"/>
      <w:r w:rsidRPr="00E90AD3">
        <w:rPr>
          <w:rFonts w:ascii="Times New Roman" w:hAnsi="Times New Roman" w:cs="Times New Roman"/>
          <w:sz w:val="22"/>
          <w:szCs w:val="22"/>
        </w:rPr>
        <w:t>, A. &amp; Stover, P.J. (2009). Insights into metabolic mechanisms underlying folate</w:t>
      </w:r>
      <w:r>
        <w:rPr>
          <w:rFonts w:ascii="Times New Roman" w:hAnsi="Times New Roman" w:cs="Times New Roman"/>
          <w:sz w:val="22"/>
          <w:szCs w:val="22"/>
        </w:rPr>
        <w:t>-</w:t>
      </w:r>
      <w:r w:rsidRPr="00E90AD3">
        <w:rPr>
          <w:rFonts w:ascii="Times New Roman" w:hAnsi="Times New Roman" w:cs="Times New Roman"/>
          <w:sz w:val="22"/>
          <w:szCs w:val="22"/>
        </w:rPr>
        <w:t xml:space="preserve">responsive </w:t>
      </w:r>
      <w:r>
        <w:rPr>
          <w:rFonts w:ascii="Times New Roman" w:hAnsi="Times New Roman" w:cs="Times New Roman"/>
          <w:sz w:val="22"/>
          <w:szCs w:val="22"/>
        </w:rPr>
        <w:tab/>
      </w:r>
      <w:r w:rsidRPr="00E90AD3">
        <w:rPr>
          <w:rFonts w:ascii="Times New Roman" w:hAnsi="Times New Roman" w:cs="Times New Roman"/>
          <w:sz w:val="22"/>
          <w:szCs w:val="22"/>
        </w:rPr>
        <w:t xml:space="preserve">neural tube defects: A minireview. </w:t>
      </w:r>
      <w:r w:rsidRPr="00E90AD3">
        <w:rPr>
          <w:rFonts w:ascii="Times New Roman" w:hAnsi="Times New Roman" w:cs="Times New Roman"/>
          <w:i/>
          <w:sz w:val="22"/>
          <w:szCs w:val="22"/>
        </w:rPr>
        <w:t>Clinical and Molecular Teratology</w:t>
      </w:r>
      <w:r w:rsidRPr="00E90AD3">
        <w:rPr>
          <w:rFonts w:ascii="Times New Roman" w:hAnsi="Times New Roman" w:cs="Times New Roman"/>
          <w:sz w:val="22"/>
          <w:szCs w:val="22"/>
        </w:rPr>
        <w:t xml:space="preserve">, 85, 274-284. </w:t>
      </w:r>
    </w:p>
    <w:p w:rsidR="00E90AD3" w:rsidRPr="00E90AD3" w:rsidRDefault="00E90AD3" w:rsidP="00E90AD3">
      <w:pPr>
        <w:rPr>
          <w:rFonts w:ascii="Times New Roman" w:hAnsi="Times New Roman" w:cs="Times New Roman"/>
          <w:sz w:val="22"/>
          <w:szCs w:val="22"/>
        </w:rPr>
      </w:pPr>
      <w:r w:rsidRPr="00E90AD3">
        <w:rPr>
          <w:rFonts w:ascii="Times New Roman" w:hAnsi="Times New Roman" w:cs="Times New Roman"/>
          <w:sz w:val="22"/>
          <w:szCs w:val="22"/>
        </w:rPr>
        <w:t xml:space="preserve">[2] </w:t>
      </w:r>
      <w:proofErr w:type="spellStart"/>
      <w:r w:rsidRPr="00E90AD3">
        <w:rPr>
          <w:rFonts w:ascii="Times New Roman" w:hAnsi="Times New Roman" w:cs="Times New Roman"/>
          <w:sz w:val="22"/>
          <w:szCs w:val="22"/>
        </w:rPr>
        <w:t>Copp</w:t>
      </w:r>
      <w:proofErr w:type="spellEnd"/>
      <w:r w:rsidRPr="00E90AD3">
        <w:rPr>
          <w:rFonts w:ascii="Times New Roman" w:hAnsi="Times New Roman" w:cs="Times New Roman"/>
          <w:sz w:val="22"/>
          <w:szCs w:val="22"/>
        </w:rPr>
        <w:t xml:space="preserve">, A.J., </w:t>
      </w:r>
      <w:proofErr w:type="spellStart"/>
      <w:r w:rsidRPr="00E90AD3">
        <w:rPr>
          <w:rFonts w:ascii="Times New Roman" w:hAnsi="Times New Roman" w:cs="Times New Roman"/>
          <w:sz w:val="22"/>
          <w:szCs w:val="22"/>
        </w:rPr>
        <w:t>Adzick</w:t>
      </w:r>
      <w:proofErr w:type="spellEnd"/>
      <w:r w:rsidRPr="00E90AD3">
        <w:rPr>
          <w:rFonts w:ascii="Times New Roman" w:hAnsi="Times New Roman" w:cs="Times New Roman"/>
          <w:sz w:val="22"/>
          <w:szCs w:val="22"/>
        </w:rPr>
        <w:t xml:space="preserve">, N.S., Chitty, L.S., Fletcher, J.M., </w:t>
      </w:r>
      <w:proofErr w:type="spellStart"/>
      <w:r w:rsidRPr="00E90AD3">
        <w:rPr>
          <w:rFonts w:ascii="Times New Roman" w:hAnsi="Times New Roman" w:cs="Times New Roman"/>
          <w:sz w:val="22"/>
          <w:szCs w:val="22"/>
        </w:rPr>
        <w:t>Holmbeck</w:t>
      </w:r>
      <w:proofErr w:type="spellEnd"/>
      <w:r w:rsidRPr="00E90AD3">
        <w:rPr>
          <w:rFonts w:ascii="Times New Roman" w:hAnsi="Times New Roman" w:cs="Times New Roman"/>
          <w:sz w:val="22"/>
          <w:szCs w:val="22"/>
        </w:rPr>
        <w:t xml:space="preserve">, G.N. &amp; Shaw, G.M. (2016). </w:t>
      </w:r>
      <w:r w:rsidRPr="00E90AD3">
        <w:rPr>
          <w:rFonts w:ascii="Times New Roman" w:hAnsi="Times New Roman" w:cs="Times New Roman"/>
          <w:sz w:val="22"/>
          <w:szCs w:val="22"/>
        </w:rPr>
        <w:tab/>
        <w:t xml:space="preserve">Spina </w:t>
      </w:r>
      <w:r>
        <w:rPr>
          <w:rFonts w:ascii="Times New Roman" w:hAnsi="Times New Roman" w:cs="Times New Roman"/>
          <w:sz w:val="22"/>
          <w:szCs w:val="22"/>
        </w:rPr>
        <w:tab/>
      </w:r>
      <w:r w:rsidRPr="00E90AD3">
        <w:rPr>
          <w:rFonts w:ascii="Times New Roman" w:hAnsi="Times New Roman" w:cs="Times New Roman"/>
          <w:sz w:val="22"/>
          <w:szCs w:val="22"/>
        </w:rPr>
        <w:t xml:space="preserve">bifida. </w:t>
      </w:r>
      <w:r w:rsidRPr="00E90AD3">
        <w:rPr>
          <w:rFonts w:ascii="Times New Roman" w:hAnsi="Times New Roman" w:cs="Times New Roman"/>
          <w:i/>
          <w:sz w:val="22"/>
          <w:szCs w:val="22"/>
        </w:rPr>
        <w:t>Nature Reviews Disease Primers</w:t>
      </w:r>
      <w:r w:rsidRPr="00E90AD3">
        <w:rPr>
          <w:rFonts w:ascii="Times New Roman" w:hAnsi="Times New Roman" w:cs="Times New Roman"/>
          <w:sz w:val="22"/>
          <w:szCs w:val="22"/>
        </w:rPr>
        <w:t>.</w:t>
      </w:r>
    </w:p>
    <w:p w:rsidR="00E90AD3" w:rsidRPr="00575E62" w:rsidRDefault="00075B09" w:rsidP="00E90AD3">
      <w:pPr>
        <w:rPr>
          <w:rFonts w:ascii="Times New Roman" w:hAnsi="Times New Roman" w:cs="Times New Roman"/>
          <w:sz w:val="22"/>
          <w:szCs w:val="22"/>
        </w:rPr>
      </w:pPr>
      <w:r>
        <w:rPr>
          <w:rFonts w:ascii="Times New Roman" w:hAnsi="Times New Roman" w:cs="Times New Roman"/>
          <w:sz w:val="22"/>
          <w:szCs w:val="22"/>
        </w:rPr>
        <w:t>[3</w:t>
      </w:r>
      <w:r w:rsidR="00E90AD3" w:rsidRPr="00E90AD3">
        <w:rPr>
          <w:rFonts w:ascii="Times New Roman" w:hAnsi="Times New Roman" w:cs="Times New Roman"/>
          <w:sz w:val="22"/>
          <w:szCs w:val="22"/>
        </w:rPr>
        <w:t>] National Institutes of Health. (n.d.). MTHFR Gene. Retrieved from</w:t>
      </w:r>
      <w:r w:rsidR="00E90AD3">
        <w:rPr>
          <w:rFonts w:ascii="Times New Roman" w:hAnsi="Times New Roman" w:cs="Times New Roman"/>
          <w:sz w:val="22"/>
          <w:szCs w:val="22"/>
        </w:rPr>
        <w:t xml:space="preserve"> </w:t>
      </w:r>
      <w:r w:rsidR="00E90AD3">
        <w:rPr>
          <w:rFonts w:ascii="Times New Roman" w:hAnsi="Times New Roman" w:cs="Times New Roman"/>
          <w:sz w:val="22"/>
          <w:szCs w:val="22"/>
        </w:rPr>
        <w:tab/>
      </w:r>
      <w:hyperlink r:id="rId4" w:history="1">
        <w:r w:rsidR="00575E62" w:rsidRPr="00575E62">
          <w:rPr>
            <w:rStyle w:val="Hyperlink"/>
            <w:rFonts w:ascii="Times New Roman" w:hAnsi="Times New Roman" w:cs="Times New Roman"/>
            <w:color w:val="auto"/>
            <w:sz w:val="22"/>
            <w:szCs w:val="22"/>
            <w:u w:val="none"/>
          </w:rPr>
          <w:t>https://ghr.nlm.nih.gov/gene/MTHFR#location</w:t>
        </w:r>
      </w:hyperlink>
    </w:p>
    <w:p w:rsidR="00575E62" w:rsidRPr="00575E62" w:rsidRDefault="00575E62" w:rsidP="00E90AD3">
      <w:pPr>
        <w:rPr>
          <w:rFonts w:ascii="Times New Roman" w:hAnsi="Times New Roman" w:cs="Times New Roman"/>
          <w:sz w:val="22"/>
          <w:szCs w:val="22"/>
        </w:rPr>
      </w:pPr>
      <w:r w:rsidRPr="00575E62">
        <w:rPr>
          <w:rFonts w:ascii="Times New Roman" w:hAnsi="Times New Roman" w:cs="Times New Roman"/>
          <w:sz w:val="22"/>
          <w:szCs w:val="22"/>
        </w:rPr>
        <w:t xml:space="preserve">[4] </w:t>
      </w:r>
      <w:hyperlink r:id="rId5" w:history="1">
        <w:r w:rsidRPr="00575E62">
          <w:rPr>
            <w:rStyle w:val="Hyperlink"/>
            <w:rFonts w:ascii="Times New Roman" w:hAnsi="Times New Roman" w:cs="Times New Roman"/>
            <w:color w:val="auto"/>
            <w:sz w:val="22"/>
            <w:szCs w:val="22"/>
            <w:u w:val="none"/>
          </w:rPr>
          <w:t>http://www.cbs.dtu.dk/services/NetPhos/</w:t>
        </w:r>
      </w:hyperlink>
    </w:p>
    <w:p w:rsidR="00E90AD3" w:rsidRPr="00E90AD3" w:rsidRDefault="00575E62">
      <w:pPr>
        <w:rPr>
          <w:rFonts w:ascii="Times New Roman" w:hAnsi="Times New Roman" w:cs="Times New Roman"/>
          <w:sz w:val="22"/>
          <w:szCs w:val="22"/>
        </w:rPr>
      </w:pPr>
      <w:r>
        <w:rPr>
          <w:rFonts w:ascii="Times New Roman" w:hAnsi="Times New Roman" w:cs="Times New Roman"/>
          <w:sz w:val="22"/>
          <w:szCs w:val="22"/>
        </w:rPr>
        <w:t>[5</w:t>
      </w:r>
      <w:r w:rsidR="00E90AD3" w:rsidRPr="00E90AD3">
        <w:rPr>
          <w:rFonts w:ascii="Times New Roman" w:hAnsi="Times New Roman" w:cs="Times New Roman"/>
          <w:sz w:val="22"/>
          <w:szCs w:val="22"/>
        </w:rPr>
        <w:t xml:space="preserve">] Araya, C., Ward, L., Girdler, G.C. &amp; Miranda, M. (2016). Coordinating cell and tissue </w:t>
      </w:r>
      <w:r w:rsidR="00E90AD3" w:rsidRPr="00E90AD3">
        <w:rPr>
          <w:rFonts w:ascii="Times New Roman" w:hAnsi="Times New Roman" w:cs="Times New Roman"/>
          <w:sz w:val="22"/>
          <w:szCs w:val="22"/>
        </w:rPr>
        <w:tab/>
        <w:t xml:space="preserve">behavior during zebrafish neural tube morphogenesis. </w:t>
      </w:r>
      <w:r w:rsidR="00E90AD3" w:rsidRPr="00E90AD3">
        <w:rPr>
          <w:rFonts w:ascii="Times New Roman" w:hAnsi="Times New Roman" w:cs="Times New Roman"/>
          <w:i/>
          <w:sz w:val="22"/>
          <w:szCs w:val="22"/>
        </w:rPr>
        <w:t>Developmental Dynamics</w:t>
      </w:r>
      <w:r w:rsidR="00E90AD3" w:rsidRPr="00E90AD3">
        <w:rPr>
          <w:rFonts w:ascii="Times New Roman" w:hAnsi="Times New Roman" w:cs="Times New Roman"/>
          <w:sz w:val="22"/>
          <w:szCs w:val="22"/>
        </w:rPr>
        <w:t>, 245, 197-208.</w:t>
      </w:r>
    </w:p>
    <w:p w:rsidR="00E90AD3" w:rsidRPr="00E90AD3" w:rsidRDefault="00E90AD3" w:rsidP="00E90AD3">
      <w:pPr>
        <w:rPr>
          <w:rFonts w:ascii="Times New Roman" w:eastAsia="Times New Roman" w:hAnsi="Times New Roman" w:cs="Times New Roman"/>
          <w:sz w:val="22"/>
          <w:szCs w:val="22"/>
        </w:rPr>
      </w:pPr>
      <w:r w:rsidRPr="00E90AD3">
        <w:rPr>
          <w:rFonts w:ascii="Times New Roman" w:eastAsia="Times New Roman" w:hAnsi="Times New Roman" w:cs="Times New Roman"/>
          <w:color w:val="000000"/>
          <w:sz w:val="22"/>
          <w:szCs w:val="22"/>
          <w:shd w:val="clear" w:color="auto" w:fill="FFFFFF"/>
        </w:rPr>
        <w:t xml:space="preserve">[7] NCBI Resource Coordinators. Database resources of the National Center for Biotechnology </w:t>
      </w:r>
      <w:r w:rsidRPr="00E90AD3">
        <w:rPr>
          <w:rFonts w:ascii="Times New Roman" w:eastAsia="Times New Roman" w:hAnsi="Times New Roman" w:cs="Times New Roman"/>
          <w:color w:val="000000"/>
          <w:sz w:val="22"/>
          <w:szCs w:val="22"/>
          <w:shd w:val="clear" w:color="auto" w:fill="FFFFFF"/>
        </w:rPr>
        <w:tab/>
        <w:t>Information. Nucleic Acids Res. 2013</w:t>
      </w:r>
      <w:proofErr w:type="gramStart"/>
      <w:r w:rsidRPr="00E90AD3">
        <w:rPr>
          <w:rFonts w:ascii="Times New Roman" w:eastAsia="Times New Roman" w:hAnsi="Times New Roman" w:cs="Times New Roman"/>
          <w:color w:val="000000"/>
          <w:sz w:val="22"/>
          <w:szCs w:val="22"/>
          <w:shd w:val="clear" w:color="auto" w:fill="FFFFFF"/>
        </w:rPr>
        <w:t>;41:D8</w:t>
      </w:r>
      <w:proofErr w:type="gramEnd"/>
      <w:r w:rsidRPr="00E90AD3">
        <w:rPr>
          <w:rFonts w:ascii="Times New Roman" w:eastAsia="Times New Roman" w:hAnsi="Times New Roman" w:cs="Times New Roman"/>
          <w:color w:val="000000"/>
          <w:sz w:val="22"/>
          <w:szCs w:val="22"/>
          <w:shd w:val="clear" w:color="auto" w:fill="FFFFFF"/>
        </w:rPr>
        <w:t>–D20. [</w:t>
      </w:r>
      <w:hyperlink r:id="rId6" w:history="1">
        <w:r w:rsidRPr="00E90AD3">
          <w:rPr>
            <w:rFonts w:ascii="Times New Roman" w:eastAsia="Times New Roman" w:hAnsi="Times New Roman" w:cs="Times New Roman"/>
            <w:color w:val="642A8F"/>
            <w:sz w:val="22"/>
            <w:szCs w:val="22"/>
            <w:u w:val="single"/>
            <w:shd w:val="clear" w:color="auto" w:fill="FFFFFF"/>
          </w:rPr>
          <w:t>PMC free article</w:t>
        </w:r>
      </w:hyperlink>
      <w:r w:rsidRPr="00E90AD3">
        <w:rPr>
          <w:rFonts w:ascii="Times New Roman" w:eastAsia="Times New Roman" w:hAnsi="Times New Roman" w:cs="Times New Roman"/>
          <w:color w:val="000000"/>
          <w:sz w:val="22"/>
          <w:szCs w:val="22"/>
          <w:shd w:val="clear" w:color="auto" w:fill="FFFFFF"/>
        </w:rPr>
        <w:t>] [</w:t>
      </w:r>
      <w:hyperlink r:id="rId7" w:tgtFrame="pmc_ext" w:history="1">
        <w:r w:rsidRPr="00E90AD3">
          <w:rPr>
            <w:rFonts w:ascii="Times New Roman" w:eastAsia="Times New Roman" w:hAnsi="Times New Roman" w:cs="Times New Roman"/>
            <w:color w:val="642A8F"/>
            <w:sz w:val="22"/>
            <w:szCs w:val="22"/>
            <w:u w:val="single"/>
            <w:shd w:val="clear" w:color="auto" w:fill="FFFFFF"/>
          </w:rPr>
          <w:t>PubMed</w:t>
        </w:r>
      </w:hyperlink>
      <w:r w:rsidRPr="00E90AD3">
        <w:rPr>
          <w:rFonts w:ascii="Times New Roman" w:eastAsia="Times New Roman" w:hAnsi="Times New Roman" w:cs="Times New Roman"/>
          <w:color w:val="000000"/>
          <w:sz w:val="22"/>
          <w:szCs w:val="22"/>
          <w:shd w:val="clear" w:color="auto" w:fill="FFFFFF"/>
        </w:rPr>
        <w:t>]</w:t>
      </w:r>
    </w:p>
    <w:p w:rsidR="00E90AD3" w:rsidRDefault="00575E62">
      <w:pPr>
        <w:rPr>
          <w:rFonts w:ascii="Times New Roman" w:hAnsi="Times New Roman" w:cs="Times New Roman"/>
          <w:sz w:val="22"/>
          <w:szCs w:val="22"/>
        </w:rPr>
      </w:pPr>
      <w:r>
        <w:rPr>
          <w:rFonts w:ascii="Times New Roman" w:hAnsi="Times New Roman" w:cs="Times New Roman"/>
          <w:sz w:val="22"/>
          <w:szCs w:val="22"/>
        </w:rPr>
        <w:t>[8</w:t>
      </w:r>
      <w:r w:rsidR="00075B09" w:rsidRPr="00075B09">
        <w:rPr>
          <w:rFonts w:ascii="Times New Roman" w:hAnsi="Times New Roman" w:cs="Times New Roman"/>
          <w:sz w:val="22"/>
          <w:szCs w:val="22"/>
        </w:rPr>
        <w:t xml:space="preserve">] Zhang, T., Lou, J., </w:t>
      </w:r>
      <w:proofErr w:type="spellStart"/>
      <w:r w:rsidR="00075B09" w:rsidRPr="00075B09">
        <w:rPr>
          <w:rFonts w:ascii="Times New Roman" w:hAnsi="Times New Roman" w:cs="Times New Roman"/>
          <w:sz w:val="22"/>
          <w:szCs w:val="22"/>
        </w:rPr>
        <w:t>Zhong</w:t>
      </w:r>
      <w:proofErr w:type="spellEnd"/>
      <w:r w:rsidR="00075B09" w:rsidRPr="00075B09">
        <w:rPr>
          <w:rFonts w:ascii="Times New Roman" w:hAnsi="Times New Roman" w:cs="Times New Roman"/>
          <w:sz w:val="22"/>
          <w:szCs w:val="22"/>
        </w:rPr>
        <w:t xml:space="preserve">, R., Wu, J., Zou, L., Sun, Y., Lu, X., Liu, L., Miao, X. &amp; </w:t>
      </w:r>
      <w:proofErr w:type="spellStart"/>
      <w:r w:rsidR="00075B09" w:rsidRPr="00075B09">
        <w:rPr>
          <w:rFonts w:ascii="Times New Roman" w:hAnsi="Times New Roman" w:cs="Times New Roman"/>
          <w:sz w:val="22"/>
          <w:szCs w:val="22"/>
        </w:rPr>
        <w:t>Xiong</w:t>
      </w:r>
      <w:proofErr w:type="spellEnd"/>
      <w:r w:rsidR="00075B09" w:rsidRPr="00075B09">
        <w:rPr>
          <w:rFonts w:ascii="Times New Roman" w:hAnsi="Times New Roman" w:cs="Times New Roman"/>
          <w:sz w:val="22"/>
          <w:szCs w:val="22"/>
        </w:rPr>
        <w:t xml:space="preserve">, G. </w:t>
      </w:r>
      <w:r w:rsidR="00075B09" w:rsidRPr="00075B09">
        <w:rPr>
          <w:rFonts w:ascii="Times New Roman" w:hAnsi="Times New Roman" w:cs="Times New Roman"/>
          <w:sz w:val="22"/>
          <w:szCs w:val="22"/>
        </w:rPr>
        <w:tab/>
        <w:t xml:space="preserve">(2013). </w:t>
      </w:r>
      <w:r w:rsidR="00075B09" w:rsidRPr="00075B09">
        <w:rPr>
          <w:rFonts w:ascii="Times New Roman" w:hAnsi="Times New Roman" w:cs="Times New Roman"/>
          <w:sz w:val="22"/>
          <w:szCs w:val="22"/>
        </w:rPr>
        <w:tab/>
        <w:t xml:space="preserve">Genetic variants in the folate pathway and the risk of neural tube defects: A meta-analysis of the </w:t>
      </w:r>
      <w:r w:rsidR="00075B09" w:rsidRPr="00075B09">
        <w:rPr>
          <w:rFonts w:ascii="Times New Roman" w:hAnsi="Times New Roman" w:cs="Times New Roman"/>
          <w:sz w:val="22"/>
          <w:szCs w:val="22"/>
        </w:rPr>
        <w:tab/>
        <w:t>published literature. PLOS One, 8, e59570.</w:t>
      </w:r>
    </w:p>
    <w:p w:rsidR="00575E62" w:rsidRPr="00E90AD3" w:rsidRDefault="00575E62" w:rsidP="00575E62">
      <w:pPr>
        <w:rPr>
          <w:rFonts w:ascii="Times New Roman" w:hAnsi="Times New Roman" w:cs="Times New Roman"/>
          <w:sz w:val="22"/>
          <w:szCs w:val="22"/>
        </w:rPr>
      </w:pPr>
      <w:r>
        <w:rPr>
          <w:rFonts w:ascii="Times New Roman" w:hAnsi="Times New Roman" w:cs="Times New Roman"/>
          <w:sz w:val="22"/>
          <w:szCs w:val="22"/>
        </w:rPr>
        <w:t>[9</w:t>
      </w:r>
      <w:r w:rsidRPr="00E90AD3">
        <w:rPr>
          <w:rFonts w:ascii="Times New Roman" w:hAnsi="Times New Roman" w:cs="Times New Roman"/>
          <w:sz w:val="22"/>
          <w:szCs w:val="22"/>
        </w:rPr>
        <w:t xml:space="preserve">] Obeid, R. &amp; Herrmann, W. (2006). Mechanisms of homocysteine neurotoxicity in </w:t>
      </w:r>
      <w:r w:rsidRPr="00E90AD3">
        <w:rPr>
          <w:rFonts w:ascii="Times New Roman" w:hAnsi="Times New Roman" w:cs="Times New Roman"/>
          <w:sz w:val="22"/>
          <w:szCs w:val="22"/>
        </w:rPr>
        <w:tab/>
        <w:t xml:space="preserve">neurodegenerative diseases with special reference to dementia. </w:t>
      </w:r>
      <w:r w:rsidRPr="00E90AD3">
        <w:rPr>
          <w:rFonts w:ascii="Times New Roman" w:hAnsi="Times New Roman" w:cs="Times New Roman"/>
          <w:i/>
          <w:sz w:val="22"/>
          <w:szCs w:val="22"/>
        </w:rPr>
        <w:t xml:space="preserve">Federation of European </w:t>
      </w:r>
      <w:r w:rsidRPr="00E90AD3">
        <w:rPr>
          <w:rFonts w:ascii="Times New Roman" w:hAnsi="Times New Roman" w:cs="Times New Roman"/>
          <w:i/>
          <w:sz w:val="22"/>
          <w:szCs w:val="22"/>
        </w:rPr>
        <w:tab/>
        <w:t>Biochemical Sciences Press</w:t>
      </w:r>
      <w:r w:rsidRPr="00E90AD3">
        <w:rPr>
          <w:rFonts w:ascii="Times New Roman" w:hAnsi="Times New Roman" w:cs="Times New Roman"/>
          <w:sz w:val="22"/>
          <w:szCs w:val="22"/>
        </w:rPr>
        <w:t>, 580.</w:t>
      </w:r>
    </w:p>
    <w:p w:rsidR="00575E62" w:rsidRDefault="00575E62">
      <w:pPr>
        <w:rPr>
          <w:rFonts w:ascii="Times New Roman" w:hAnsi="Times New Roman" w:cs="Times New Roman"/>
          <w:sz w:val="22"/>
          <w:szCs w:val="22"/>
        </w:rPr>
      </w:pPr>
    </w:p>
    <w:p w:rsidR="00575E62" w:rsidRPr="00E90AD3" w:rsidRDefault="00575E62">
      <w:pPr>
        <w:rPr>
          <w:rFonts w:ascii="Times New Roman" w:hAnsi="Times New Roman" w:cs="Times New Roman"/>
          <w:sz w:val="22"/>
          <w:szCs w:val="22"/>
        </w:rPr>
      </w:pPr>
    </w:p>
    <w:sectPr w:rsidR="00575E62" w:rsidRPr="00E90AD3" w:rsidSect="008E1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D3"/>
    <w:rsid w:val="00043A86"/>
    <w:rsid w:val="00075B09"/>
    <w:rsid w:val="00082824"/>
    <w:rsid w:val="00216453"/>
    <w:rsid w:val="00225B72"/>
    <w:rsid w:val="003905E9"/>
    <w:rsid w:val="00441B53"/>
    <w:rsid w:val="00575E62"/>
    <w:rsid w:val="00657508"/>
    <w:rsid w:val="006D64AA"/>
    <w:rsid w:val="007E7DE6"/>
    <w:rsid w:val="00866E80"/>
    <w:rsid w:val="008E1FC4"/>
    <w:rsid w:val="009F79B1"/>
    <w:rsid w:val="00C54267"/>
    <w:rsid w:val="00E9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4B9E"/>
  <w15:chartTrackingRefBased/>
  <w15:docId w15:val="{5D04E8A4-81E9-F04B-93C9-5825D4D2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0AD3"/>
    <w:rPr>
      <w:sz w:val="16"/>
      <w:szCs w:val="16"/>
    </w:rPr>
  </w:style>
  <w:style w:type="paragraph" w:styleId="CommentText">
    <w:name w:val="annotation text"/>
    <w:basedOn w:val="Normal"/>
    <w:link w:val="CommentTextChar"/>
    <w:uiPriority w:val="99"/>
    <w:semiHidden/>
    <w:unhideWhenUsed/>
    <w:rsid w:val="00E90AD3"/>
    <w:rPr>
      <w:sz w:val="20"/>
      <w:szCs w:val="20"/>
    </w:rPr>
  </w:style>
  <w:style w:type="character" w:customStyle="1" w:styleId="CommentTextChar">
    <w:name w:val="Comment Text Char"/>
    <w:basedOn w:val="DefaultParagraphFont"/>
    <w:link w:val="CommentText"/>
    <w:uiPriority w:val="99"/>
    <w:semiHidden/>
    <w:rsid w:val="00E90AD3"/>
    <w:rPr>
      <w:sz w:val="20"/>
      <w:szCs w:val="20"/>
    </w:rPr>
  </w:style>
  <w:style w:type="paragraph" w:styleId="BalloonText">
    <w:name w:val="Balloon Text"/>
    <w:basedOn w:val="Normal"/>
    <w:link w:val="BalloonTextChar"/>
    <w:uiPriority w:val="99"/>
    <w:semiHidden/>
    <w:unhideWhenUsed/>
    <w:rsid w:val="00E90A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AD3"/>
    <w:rPr>
      <w:rFonts w:ascii="Times New Roman" w:hAnsi="Times New Roman" w:cs="Times New Roman"/>
      <w:sz w:val="18"/>
      <w:szCs w:val="18"/>
    </w:rPr>
  </w:style>
  <w:style w:type="character" w:customStyle="1" w:styleId="element-citation">
    <w:name w:val="element-citation"/>
    <w:basedOn w:val="DefaultParagraphFont"/>
    <w:rsid w:val="00E90AD3"/>
  </w:style>
  <w:style w:type="character" w:customStyle="1" w:styleId="ref-journal">
    <w:name w:val="ref-journal"/>
    <w:basedOn w:val="DefaultParagraphFont"/>
    <w:rsid w:val="00E90AD3"/>
  </w:style>
  <w:style w:type="character" w:customStyle="1" w:styleId="ref-vol">
    <w:name w:val="ref-vol"/>
    <w:basedOn w:val="DefaultParagraphFont"/>
    <w:rsid w:val="00E90AD3"/>
  </w:style>
  <w:style w:type="character" w:customStyle="1" w:styleId="nowrap">
    <w:name w:val="nowrap"/>
    <w:basedOn w:val="DefaultParagraphFont"/>
    <w:rsid w:val="00E90AD3"/>
  </w:style>
  <w:style w:type="character" w:styleId="Hyperlink">
    <w:name w:val="Hyperlink"/>
    <w:basedOn w:val="DefaultParagraphFont"/>
    <w:uiPriority w:val="99"/>
    <w:unhideWhenUsed/>
    <w:rsid w:val="00E90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23193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531099/" TargetMode="External"/><Relationship Id="rId5" Type="http://schemas.openxmlformats.org/officeDocument/2006/relationships/hyperlink" Target="http://www.cbs.dtu.dk/services/NetPhos/" TargetMode="External"/><Relationship Id="rId4" Type="http://schemas.openxmlformats.org/officeDocument/2006/relationships/hyperlink" Target="https://ghr.nlm.nih.gov/gene/MTHFR#loc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Rogers</dc:creator>
  <cp:keywords/>
  <dc:description/>
  <cp:lastModifiedBy>Patron</cp:lastModifiedBy>
  <cp:revision>2</cp:revision>
  <dcterms:created xsi:type="dcterms:W3CDTF">2019-05-01T02:43:00Z</dcterms:created>
  <dcterms:modified xsi:type="dcterms:W3CDTF">2019-05-01T02:43:00Z</dcterms:modified>
</cp:coreProperties>
</file>